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tblInd w:w="108" w:type="dxa"/>
        <w:tblLook w:val="00A0" w:firstRow="1" w:lastRow="0" w:firstColumn="1" w:lastColumn="0" w:noHBand="0" w:noVBand="0"/>
      </w:tblPr>
      <w:tblGrid>
        <w:gridCol w:w="8100"/>
        <w:gridCol w:w="900"/>
      </w:tblGrid>
      <w:tr w:rsidR="00814802" w:rsidRPr="00A74A6B" w:rsidTr="00A74A6B">
        <w:tc>
          <w:tcPr>
            <w:tcW w:w="8100" w:type="dxa"/>
            <w:shd w:val="clear" w:color="auto" w:fill="auto"/>
          </w:tcPr>
          <w:p w:rsidR="00814802" w:rsidRPr="00A74A6B" w:rsidRDefault="00814802" w:rsidP="00814802">
            <w:pPr>
              <w:pStyle w:val="Head"/>
              <w:rPr>
                <w:lang w:val="en-GB"/>
              </w:rPr>
            </w:pPr>
            <w:bookmarkStart w:id="0" w:name="PutConferenceHere"/>
            <w:r w:rsidRPr="00A74A6B">
              <w:rPr>
                <w:lang w:val="en-GB"/>
              </w:rPr>
              <w:t>Conference on Modelling Fluid Flow (</w:t>
            </w:r>
            <w:r w:rsidR="003C1DB5" w:rsidRPr="00A74A6B">
              <w:rPr>
                <w:lang w:val="en-GB"/>
              </w:rPr>
              <w:t>CMFF’</w:t>
            </w:r>
            <w:r w:rsidR="00417D8A">
              <w:rPr>
                <w:lang w:val="en-GB"/>
              </w:rPr>
              <w:t>22</w:t>
            </w:r>
            <w:r w:rsidRPr="00A74A6B">
              <w:rPr>
                <w:lang w:val="en-GB"/>
              </w:rPr>
              <w:t>)</w:t>
            </w:r>
          </w:p>
          <w:p w:rsidR="00814802" w:rsidRPr="00A74A6B" w:rsidRDefault="000B413C" w:rsidP="00C432D2">
            <w:pPr>
              <w:pStyle w:val="Head"/>
              <w:rPr>
                <w:lang w:val="en-GB"/>
              </w:rPr>
            </w:pPr>
            <w:r w:rsidRPr="00A74A6B">
              <w:rPr>
                <w:lang w:val="en-GB"/>
              </w:rPr>
              <w:t xml:space="preserve">The </w:t>
            </w:r>
            <w:r w:rsidR="003C1DB5" w:rsidRPr="00A74A6B">
              <w:rPr>
                <w:lang w:val="en-GB"/>
              </w:rPr>
              <w:t>1</w:t>
            </w:r>
            <w:r w:rsidR="00417D8A">
              <w:rPr>
                <w:lang w:val="en-GB"/>
              </w:rPr>
              <w:t>8</w:t>
            </w:r>
            <w:r w:rsidR="003C1DB5" w:rsidRPr="00A74A6B">
              <w:rPr>
                <w:vertAlign w:val="superscript"/>
                <w:lang w:val="en-GB"/>
              </w:rPr>
              <w:t>th</w:t>
            </w:r>
            <w:r w:rsidR="003C1DB5" w:rsidRPr="00A74A6B">
              <w:rPr>
                <w:lang w:val="en-GB"/>
              </w:rPr>
              <w:t xml:space="preserve"> </w:t>
            </w:r>
            <w:r w:rsidR="00814802" w:rsidRPr="00A74A6B">
              <w:rPr>
                <w:lang w:val="en-GB"/>
              </w:rPr>
              <w:t>International Conference on Fluid Flow Technologies</w:t>
            </w:r>
          </w:p>
          <w:p w:rsidR="00814802" w:rsidRPr="00A74A6B" w:rsidRDefault="00814802" w:rsidP="00417D8A">
            <w:pPr>
              <w:pStyle w:val="Head"/>
              <w:rPr>
                <w:lang w:val="en-GB"/>
              </w:rPr>
            </w:pPr>
            <w:r w:rsidRPr="00A74A6B">
              <w:rPr>
                <w:lang w:val="en-GB"/>
              </w:rPr>
              <w:t xml:space="preserve">Budapest, Hungary, </w:t>
            </w:r>
            <w:r w:rsidR="00417D8A" w:rsidRPr="00417D8A">
              <w:rPr>
                <w:lang w:val="en-GB"/>
              </w:rPr>
              <w:t>August 30 -September 2</w:t>
            </w:r>
            <w:r w:rsidR="00D1523B" w:rsidRPr="00A74A6B">
              <w:rPr>
                <w:lang w:val="en-GB"/>
              </w:rPr>
              <w:t xml:space="preserve">, </w:t>
            </w:r>
            <w:r w:rsidR="003C1DB5" w:rsidRPr="00A74A6B">
              <w:rPr>
                <w:lang w:val="en-GB"/>
              </w:rPr>
              <w:t>20</w:t>
            </w:r>
            <w:r w:rsidR="00417D8A">
              <w:rPr>
                <w:lang w:val="en-GB"/>
              </w:rPr>
              <w:t>22</w:t>
            </w:r>
          </w:p>
        </w:tc>
        <w:tc>
          <w:tcPr>
            <w:tcW w:w="900" w:type="dxa"/>
            <w:shd w:val="clear" w:color="auto" w:fill="auto"/>
          </w:tcPr>
          <w:p w:rsidR="00814802" w:rsidRPr="00A74A6B" w:rsidRDefault="008F5928" w:rsidP="00A74A6B">
            <w:pPr>
              <w:suppressAutoHyphens/>
              <w:ind w:firstLine="0"/>
              <w:rPr>
                <w:lang w:val="en-GB"/>
              </w:rPr>
            </w:pPr>
            <w:r>
              <w:rPr>
                <w:noProof/>
              </w:rPr>
              <w:drawing>
                <wp:inline distT="0" distB="0" distL="0" distR="0">
                  <wp:extent cx="428400" cy="4284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8400" cy="428400"/>
                          </a:xfrm>
                          <a:prstGeom prst="rect">
                            <a:avLst/>
                          </a:prstGeom>
                        </pic:spPr>
                      </pic:pic>
                    </a:graphicData>
                  </a:graphic>
                </wp:inline>
              </w:drawing>
            </w:r>
          </w:p>
        </w:tc>
      </w:tr>
    </w:tbl>
    <w:bookmarkEnd w:id="0"/>
    <w:p w:rsidR="008F10D4" w:rsidRPr="002770F7" w:rsidRDefault="00AB6CE4" w:rsidP="00204A1E">
      <w:pPr>
        <w:pStyle w:val="Titleofpaper"/>
        <w:rPr>
          <w:lang w:val="en-GB"/>
        </w:rPr>
      </w:pPr>
      <w:r w:rsidRPr="00D1523B">
        <w:rPr>
          <w:lang w:val="en-GB"/>
        </w:rPr>
        <w:t xml:space="preserve">How to Prepare a Manuscript for the </w:t>
      </w:r>
      <w:r w:rsidR="003C1DB5" w:rsidRPr="00D1523B">
        <w:rPr>
          <w:lang w:val="en-GB"/>
        </w:rPr>
        <w:t>CMFF’</w:t>
      </w:r>
      <w:r w:rsidR="00417D8A">
        <w:rPr>
          <w:lang w:val="en-GB"/>
        </w:rPr>
        <w:t>22</w:t>
      </w:r>
      <w:r w:rsidR="003C1DB5" w:rsidRPr="00D1523B">
        <w:rPr>
          <w:lang w:val="en-GB"/>
        </w:rPr>
        <w:t xml:space="preserve"> </w:t>
      </w:r>
      <w:r w:rsidR="008A73F1" w:rsidRPr="00D1523B">
        <w:rPr>
          <w:lang w:val="en-GB"/>
        </w:rPr>
        <w:t>Conference</w:t>
      </w:r>
      <w:r w:rsidR="008A73F1">
        <w:rPr>
          <w:lang w:val="en-GB"/>
        </w:rPr>
        <w:t xml:space="preserve"> (style “title of paper”)</w:t>
      </w:r>
    </w:p>
    <w:tbl>
      <w:tblPr>
        <w:tblW w:w="9000" w:type="dxa"/>
        <w:tblInd w:w="108" w:type="dxa"/>
        <w:tblLook w:val="00A0" w:firstRow="1" w:lastRow="0" w:firstColumn="1" w:lastColumn="0" w:noHBand="0" w:noVBand="0"/>
      </w:tblPr>
      <w:tblGrid>
        <w:gridCol w:w="9000"/>
      </w:tblGrid>
      <w:tr w:rsidR="00E36B7E" w:rsidRPr="00A74A6B" w:rsidTr="00A74A6B">
        <w:tc>
          <w:tcPr>
            <w:tcW w:w="9000" w:type="dxa"/>
            <w:shd w:val="clear" w:color="auto" w:fill="auto"/>
          </w:tcPr>
          <w:p w:rsidR="00E36B7E" w:rsidRPr="00A74A6B" w:rsidRDefault="001137A2" w:rsidP="00A74A6B">
            <w:pPr>
              <w:pStyle w:val="Author"/>
              <w:suppressAutoHyphens/>
              <w:rPr>
                <w:vertAlign w:val="superscript"/>
                <w:lang w:val="en-GB"/>
              </w:rPr>
            </w:pPr>
            <w:proofErr w:type="spellStart"/>
            <w:r w:rsidRPr="00A74A6B">
              <w:rPr>
                <w:lang w:val="en-GB"/>
              </w:rPr>
              <w:t>János</w:t>
            </w:r>
            <w:proofErr w:type="spellEnd"/>
            <w:r w:rsidRPr="00A74A6B">
              <w:rPr>
                <w:lang w:val="en-GB"/>
              </w:rPr>
              <w:t xml:space="preserve"> VAD</w:t>
            </w:r>
            <w:r w:rsidR="00E36B7E" w:rsidRPr="00A74A6B">
              <w:rPr>
                <w:vertAlign w:val="superscript"/>
                <w:lang w:val="en-GB"/>
              </w:rPr>
              <w:t>1</w:t>
            </w:r>
            <w:r w:rsidR="00636684" w:rsidRPr="00A74A6B">
              <w:rPr>
                <w:lang w:val="en-GB"/>
              </w:rPr>
              <w:t xml:space="preserve">, </w:t>
            </w:r>
            <w:proofErr w:type="spellStart"/>
            <w:r w:rsidR="00636684" w:rsidRPr="00A74A6B">
              <w:rPr>
                <w:lang w:val="en-GB"/>
              </w:rPr>
              <w:t>László</w:t>
            </w:r>
            <w:proofErr w:type="spellEnd"/>
            <w:r w:rsidR="00636684" w:rsidRPr="00A74A6B">
              <w:rPr>
                <w:lang w:val="en-GB"/>
              </w:rPr>
              <w:t xml:space="preserve"> NAGY</w:t>
            </w:r>
            <w:r w:rsidR="00E36B7E" w:rsidRPr="00A74A6B">
              <w:rPr>
                <w:vertAlign w:val="superscript"/>
                <w:lang w:val="en-GB"/>
              </w:rPr>
              <w:t>2</w:t>
            </w:r>
            <w:r w:rsidR="0054056D" w:rsidRPr="00A74A6B">
              <w:rPr>
                <w:lang w:val="en-GB"/>
              </w:rPr>
              <w:t>, Helmut JABERG</w:t>
            </w:r>
            <w:r w:rsidR="00E36B7E" w:rsidRPr="00A74A6B">
              <w:rPr>
                <w:vertAlign w:val="superscript"/>
                <w:lang w:val="en-GB"/>
              </w:rPr>
              <w:t>3</w:t>
            </w:r>
          </w:p>
        </w:tc>
      </w:tr>
      <w:tr w:rsidR="00E36B7E" w:rsidRPr="00A74A6B" w:rsidTr="00A74A6B">
        <w:trPr>
          <w:trHeight w:val="230"/>
        </w:trPr>
        <w:tc>
          <w:tcPr>
            <w:tcW w:w="9000" w:type="dxa"/>
            <w:shd w:val="clear" w:color="auto" w:fill="auto"/>
          </w:tcPr>
          <w:p w:rsidR="00E36B7E" w:rsidRPr="00A74A6B" w:rsidRDefault="00E36B7E" w:rsidP="00357171">
            <w:pPr>
              <w:pStyle w:val="Institute"/>
              <w:rPr>
                <w:lang w:val="en-GB"/>
              </w:rPr>
            </w:pPr>
          </w:p>
        </w:tc>
      </w:tr>
      <w:tr w:rsidR="00E36B7E" w:rsidRPr="00A74A6B" w:rsidTr="00A74A6B">
        <w:tc>
          <w:tcPr>
            <w:tcW w:w="9000" w:type="dxa"/>
            <w:shd w:val="clear" w:color="auto" w:fill="auto"/>
          </w:tcPr>
          <w:p w:rsidR="00E36B7E" w:rsidRPr="00A74A6B" w:rsidRDefault="00E36B7E" w:rsidP="00EC6A97">
            <w:pPr>
              <w:pStyle w:val="Institute"/>
              <w:rPr>
                <w:lang w:val="en-GB"/>
              </w:rPr>
            </w:pPr>
            <w:r w:rsidRPr="00A74A6B">
              <w:rPr>
                <w:vertAlign w:val="superscript"/>
                <w:lang w:val="en-GB"/>
              </w:rPr>
              <w:t>1</w:t>
            </w:r>
            <w:r w:rsidRPr="00A74A6B">
              <w:rPr>
                <w:lang w:val="en-GB"/>
              </w:rPr>
              <w:t xml:space="preserve"> Corresponding Author. </w:t>
            </w:r>
            <w:r w:rsidR="00EC6A97" w:rsidRPr="00EC6A97">
              <w:rPr>
                <w:lang w:val="en-GB"/>
              </w:rPr>
              <w:t>Department of Fluid Mechanics, Faculty of Mechanical Engineering, Budapest University of Technology and Economics.</w:t>
            </w:r>
            <w:r w:rsidR="00EC6A97">
              <w:rPr>
                <w:lang w:val="en-GB"/>
              </w:rPr>
              <w:t xml:space="preserve"> </w:t>
            </w:r>
            <w:proofErr w:type="spellStart"/>
            <w:r w:rsidR="00EC6A97" w:rsidRPr="00EC6A97">
              <w:rPr>
                <w:lang w:val="en-GB"/>
              </w:rPr>
              <w:t>Bertalan</w:t>
            </w:r>
            <w:proofErr w:type="spellEnd"/>
            <w:r w:rsidR="00EC6A97" w:rsidRPr="00EC6A97">
              <w:rPr>
                <w:lang w:val="en-GB"/>
              </w:rPr>
              <w:t xml:space="preserve"> Lajos u. 4 – 6, H-1111 Budapest, Hungary. Tel.: +36 1 463 2635,</w:t>
            </w:r>
            <w:r w:rsidR="00EC6A97">
              <w:rPr>
                <w:lang w:val="en-GB"/>
              </w:rPr>
              <w:t xml:space="preserve"> </w:t>
            </w:r>
            <w:r w:rsidRPr="00A74A6B">
              <w:rPr>
                <w:lang w:val="en-GB"/>
              </w:rPr>
              <w:t>E-mail:</w:t>
            </w:r>
            <w:r w:rsidR="001137A2" w:rsidRPr="00A74A6B">
              <w:rPr>
                <w:lang w:val="en-GB"/>
              </w:rPr>
              <w:t xml:space="preserve"> vad@ara.bme.hu</w:t>
            </w:r>
          </w:p>
          <w:p w:rsidR="00E36B7E" w:rsidRPr="00A74A6B" w:rsidRDefault="00E36B7E" w:rsidP="00357171">
            <w:pPr>
              <w:pStyle w:val="Institute"/>
              <w:rPr>
                <w:lang w:val="en-GB"/>
              </w:rPr>
            </w:pPr>
            <w:r w:rsidRPr="00A74A6B">
              <w:rPr>
                <w:vertAlign w:val="superscript"/>
                <w:lang w:val="en-GB"/>
              </w:rPr>
              <w:t>2</w:t>
            </w:r>
            <w:r w:rsidR="00636684" w:rsidRPr="00A74A6B">
              <w:rPr>
                <w:lang w:val="en-GB"/>
              </w:rPr>
              <w:t xml:space="preserve"> Department of Fluid Mechanics, </w:t>
            </w:r>
            <w:r w:rsidR="00EC6A97" w:rsidRPr="00EC6A97">
              <w:rPr>
                <w:lang w:val="en-GB"/>
              </w:rPr>
              <w:t xml:space="preserve">Faculty of </w:t>
            </w:r>
            <w:r w:rsidR="00EC6A97">
              <w:rPr>
                <w:lang w:val="en-GB"/>
              </w:rPr>
              <w:t xml:space="preserve">Mechanical Engineering, </w:t>
            </w:r>
            <w:r w:rsidR="00636684" w:rsidRPr="00A74A6B">
              <w:rPr>
                <w:lang w:val="en-GB"/>
              </w:rPr>
              <w:t>Budapest University of Technology and Economics. E-mail: nagy@ara.bme.hu</w:t>
            </w:r>
          </w:p>
          <w:p w:rsidR="00E36B7E" w:rsidRPr="00A74A6B" w:rsidRDefault="00E36B7E" w:rsidP="00357171">
            <w:pPr>
              <w:pStyle w:val="Institute"/>
              <w:rPr>
                <w:lang w:val="en-GB"/>
              </w:rPr>
            </w:pPr>
            <w:r w:rsidRPr="00A74A6B">
              <w:rPr>
                <w:vertAlign w:val="superscript"/>
                <w:lang w:val="en-GB"/>
              </w:rPr>
              <w:t>3</w:t>
            </w:r>
            <w:r w:rsidR="00D429C8" w:rsidRPr="00A74A6B">
              <w:rPr>
                <w:lang w:val="en-GB"/>
              </w:rPr>
              <w:t xml:space="preserve"> Institute of Hydraulic </w:t>
            </w:r>
            <w:proofErr w:type="spellStart"/>
            <w:r w:rsidR="00D429C8" w:rsidRPr="00A74A6B">
              <w:rPr>
                <w:lang w:val="en-GB"/>
              </w:rPr>
              <w:t>Fluidmachinery</w:t>
            </w:r>
            <w:proofErr w:type="spellEnd"/>
            <w:r w:rsidR="00D429C8" w:rsidRPr="00A74A6B">
              <w:rPr>
                <w:lang w:val="en-GB"/>
              </w:rPr>
              <w:t xml:space="preserve">, </w:t>
            </w:r>
            <w:smartTag w:uri="urn:schemas-microsoft-com:office:smarttags" w:element="place">
              <w:smartTag w:uri="urn:schemas-microsoft-com:office:smarttags" w:element="PlaceName">
                <w:r w:rsidR="00D429C8" w:rsidRPr="00A74A6B">
                  <w:rPr>
                    <w:lang w:val="en-GB"/>
                  </w:rPr>
                  <w:t>Graz</w:t>
                </w:r>
              </w:smartTag>
              <w:r w:rsidR="00D429C8" w:rsidRPr="00A74A6B">
                <w:rPr>
                  <w:lang w:val="en-GB"/>
                </w:rPr>
                <w:t xml:space="preserve"> </w:t>
              </w:r>
              <w:smartTag w:uri="urn:schemas-microsoft-com:office:smarttags" w:element="PlaceType">
                <w:r w:rsidR="00D429C8" w:rsidRPr="00A74A6B">
                  <w:rPr>
                    <w:lang w:val="en-GB"/>
                  </w:rPr>
                  <w:t>University</w:t>
                </w:r>
              </w:smartTag>
            </w:smartTag>
            <w:r w:rsidR="00D429C8" w:rsidRPr="00A74A6B">
              <w:rPr>
                <w:lang w:val="en-GB"/>
              </w:rPr>
              <w:t xml:space="preserve"> of Technology. </w:t>
            </w:r>
            <w:r w:rsidRPr="00A74A6B">
              <w:rPr>
                <w:lang w:val="en-GB"/>
              </w:rPr>
              <w:t xml:space="preserve">E-mail: </w:t>
            </w:r>
            <w:r w:rsidR="00BB7F73" w:rsidRPr="00A74A6B">
              <w:rPr>
                <w:lang w:val="en-GB"/>
              </w:rPr>
              <w:t>helmut.jaberg@tugraz.at</w:t>
            </w:r>
          </w:p>
        </w:tc>
      </w:tr>
      <w:tr w:rsidR="00E36B7E" w:rsidRPr="00A74A6B" w:rsidTr="00EC6A97">
        <w:trPr>
          <w:trHeight w:val="208"/>
        </w:trPr>
        <w:tc>
          <w:tcPr>
            <w:tcW w:w="9000" w:type="dxa"/>
            <w:shd w:val="clear" w:color="auto" w:fill="auto"/>
          </w:tcPr>
          <w:p w:rsidR="00E36B7E" w:rsidRPr="00A74A6B" w:rsidRDefault="00E36B7E" w:rsidP="00A74A6B">
            <w:pPr>
              <w:suppressAutoHyphens/>
              <w:rPr>
                <w:vertAlign w:val="superscript"/>
                <w:lang w:val="en-GB"/>
              </w:rPr>
            </w:pPr>
          </w:p>
        </w:tc>
      </w:tr>
    </w:tbl>
    <w:p w:rsidR="008F358D" w:rsidRPr="002770F7" w:rsidRDefault="008F358D" w:rsidP="006C7C26">
      <w:pPr>
        <w:rPr>
          <w:lang w:val="en-GB"/>
        </w:rPr>
        <w:sectPr w:rsidR="008F358D" w:rsidRPr="002770F7" w:rsidSect="001668D3">
          <w:footerReference w:type="default" r:id="rId7"/>
          <w:pgSz w:w="11906" w:h="16838"/>
          <w:pgMar w:top="1417" w:right="1417" w:bottom="1417" w:left="1417" w:header="0" w:footer="113" w:gutter="0"/>
          <w:cols w:space="708"/>
          <w:docGrid w:linePitch="360"/>
        </w:sectPr>
      </w:pPr>
    </w:p>
    <w:p w:rsidR="008F358D" w:rsidRPr="002770F7" w:rsidRDefault="008F358D" w:rsidP="009573E9">
      <w:pPr>
        <w:pStyle w:val="AbstractTitle"/>
      </w:pPr>
      <w:r w:rsidRPr="002770F7">
        <w:t>Abstract</w:t>
      </w:r>
      <w:r w:rsidR="009C2F8A">
        <w:t xml:space="preserve"> (style</w:t>
      </w:r>
      <w:r w:rsidR="00C56341">
        <w:t xml:space="preserve">: </w:t>
      </w:r>
      <w:r w:rsidR="009573E9">
        <w:t>Abstract title</w:t>
      </w:r>
      <w:r w:rsidR="00C56341">
        <w:t>)</w:t>
      </w:r>
    </w:p>
    <w:p w:rsidR="008F358D" w:rsidRPr="002770F7" w:rsidRDefault="00147AF6" w:rsidP="006C7C26">
      <w:pPr>
        <w:rPr>
          <w:lang w:val="en-GB"/>
        </w:rPr>
      </w:pPr>
      <w:r w:rsidRPr="002770F7">
        <w:rPr>
          <w:lang w:val="en-GB"/>
        </w:rPr>
        <w:t>An abstract of no longer than 2</w:t>
      </w:r>
      <w:r w:rsidR="00D3595F" w:rsidRPr="002770F7">
        <w:rPr>
          <w:lang w:val="en-GB"/>
        </w:rPr>
        <w:t>00 words is to be included in the manuscript at this position</w:t>
      </w:r>
      <w:r w:rsidR="00725174" w:rsidRPr="002770F7">
        <w:rPr>
          <w:lang w:val="en-GB"/>
        </w:rPr>
        <w:t xml:space="preserve">, </w:t>
      </w:r>
      <w:r w:rsidR="00817CC1">
        <w:rPr>
          <w:lang w:val="en-GB"/>
        </w:rPr>
        <w:t xml:space="preserve"> using the Style “Normal”, </w:t>
      </w:r>
      <w:r w:rsidR="00725174" w:rsidRPr="002770F7">
        <w:rPr>
          <w:lang w:val="en-GB"/>
        </w:rPr>
        <w:t>stating</w:t>
      </w:r>
      <w:r w:rsidR="00D3595F" w:rsidRPr="002770F7">
        <w:rPr>
          <w:lang w:val="en-GB"/>
        </w:rPr>
        <w:t xml:space="preserve"> the aim of the paper, the methodology applied and the conclusions drawn. The abstract </w:t>
      </w:r>
      <w:r w:rsidR="00725174" w:rsidRPr="002770F7">
        <w:rPr>
          <w:lang w:val="en-GB"/>
        </w:rPr>
        <w:t>is the summary of the paper</w:t>
      </w:r>
      <w:r w:rsidR="00B07FFA">
        <w:rPr>
          <w:lang w:val="en-GB"/>
        </w:rPr>
        <w:t>. It must be</w:t>
      </w:r>
      <w:r w:rsidR="00725174" w:rsidRPr="002770F7">
        <w:rPr>
          <w:lang w:val="en-GB"/>
        </w:rPr>
        <w:t xml:space="preserve"> understandable for a general fluids engineer. This is t</w:t>
      </w:r>
      <w:r w:rsidRPr="002770F7">
        <w:rPr>
          <w:lang w:val="en-GB"/>
        </w:rPr>
        <w:t>he body of the abstract, up to 2</w:t>
      </w:r>
      <w:r w:rsidR="00725174" w:rsidRPr="002770F7">
        <w:rPr>
          <w:lang w:val="en-GB"/>
        </w:rPr>
        <w:t>00 words.</w:t>
      </w:r>
      <w:r w:rsidRPr="002770F7">
        <w:rPr>
          <w:lang w:val="en-GB"/>
        </w:rPr>
        <w:t xml:space="preserve">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w:t>
      </w:r>
    </w:p>
    <w:p w:rsidR="00917ED4" w:rsidRPr="002770F7" w:rsidRDefault="00917ED4" w:rsidP="0073051A">
      <w:pPr>
        <w:pStyle w:val="Keywords"/>
        <w:rPr>
          <w:lang w:val="en-GB"/>
        </w:rPr>
      </w:pPr>
      <w:r w:rsidRPr="002770F7">
        <w:rPr>
          <w:lang w:val="en-GB"/>
        </w:rPr>
        <w:t>Keywords</w:t>
      </w:r>
      <w:r w:rsidR="00C56341">
        <w:rPr>
          <w:lang w:val="en-GB"/>
        </w:rPr>
        <w:t xml:space="preserve"> (Style “</w:t>
      </w:r>
      <w:proofErr w:type="spellStart"/>
      <w:r w:rsidR="00C56341" w:rsidRPr="0073051A">
        <w:t>Keywords</w:t>
      </w:r>
      <w:proofErr w:type="spellEnd"/>
      <w:r w:rsidR="00C56341">
        <w:rPr>
          <w:lang w:val="en-GB"/>
        </w:rPr>
        <w:t>”)</w:t>
      </w:r>
      <w:r w:rsidRPr="002770F7">
        <w:rPr>
          <w:lang w:val="en-GB"/>
        </w:rPr>
        <w:t>:</w:t>
      </w:r>
      <w:r w:rsidR="00147AF6" w:rsidRPr="002770F7">
        <w:rPr>
          <w:lang w:val="en-GB"/>
        </w:rPr>
        <w:t xml:space="preserve"> </w:t>
      </w:r>
      <w:r w:rsidR="00340D77" w:rsidRPr="002770F7">
        <w:rPr>
          <w:lang w:val="en-GB"/>
        </w:rPr>
        <w:t>Max. 6 keywords and/or phrases are to be specified</w:t>
      </w:r>
      <w:r w:rsidR="0065111F">
        <w:rPr>
          <w:lang w:val="en-GB"/>
        </w:rPr>
        <w:t xml:space="preserve"> in alphabetic order of the first word in the phrase</w:t>
      </w:r>
      <w:r w:rsidR="00340D77" w:rsidRPr="002770F7">
        <w:rPr>
          <w:lang w:val="en-GB"/>
        </w:rPr>
        <w:t>. For exam</w:t>
      </w:r>
      <w:r w:rsidR="0065111F">
        <w:rPr>
          <w:lang w:val="en-GB"/>
        </w:rPr>
        <w:t>ple: axial flow turbomachinery,</w:t>
      </w:r>
      <w:r w:rsidR="0065111F" w:rsidRPr="002770F7">
        <w:rPr>
          <w:lang w:val="en-GB"/>
        </w:rPr>
        <w:t xml:space="preserve"> blade sweep, CFD </w:t>
      </w:r>
      <w:r w:rsidR="0065111F">
        <w:rPr>
          <w:lang w:val="en-GB"/>
        </w:rPr>
        <w:t xml:space="preserve">, </w:t>
      </w:r>
      <w:r w:rsidR="0065111F" w:rsidRPr="002770F7">
        <w:rPr>
          <w:lang w:val="en-GB"/>
        </w:rPr>
        <w:t xml:space="preserve">LDA, PIV, </w:t>
      </w:r>
      <w:r w:rsidR="00340D77" w:rsidRPr="002770F7">
        <w:rPr>
          <w:lang w:val="en-GB"/>
        </w:rPr>
        <w:t>stall margin</w:t>
      </w:r>
      <w:r w:rsidR="0065111F">
        <w:rPr>
          <w:lang w:val="en-GB"/>
        </w:rPr>
        <w:t xml:space="preserve"> </w:t>
      </w:r>
    </w:p>
    <w:p w:rsidR="00917ED4" w:rsidRPr="002770F7" w:rsidRDefault="00917ED4" w:rsidP="00C56341">
      <w:pPr>
        <w:pStyle w:val="Cmsor1"/>
      </w:pPr>
      <w:r w:rsidRPr="00C56341">
        <w:t>Nomenclature</w:t>
      </w:r>
      <w:r w:rsidR="00C56341">
        <w:t xml:space="preserve"> (title: heading 1)</w:t>
      </w:r>
    </w:p>
    <w:p w:rsidR="000246D2" w:rsidRDefault="002770F7" w:rsidP="006C7C26">
      <w:pPr>
        <w:rPr>
          <w:lang w:val="en-GB"/>
        </w:rPr>
      </w:pPr>
      <w:r w:rsidRPr="002770F7">
        <w:rPr>
          <w:lang w:val="en-GB"/>
        </w:rPr>
        <w:t>The Nomenclature is to be included at this position</w:t>
      </w:r>
      <w:r w:rsidR="00C56341">
        <w:rPr>
          <w:lang w:val="en-GB"/>
        </w:rPr>
        <w:t>, using and appropriately formatting the Style “Nomenclature”</w:t>
      </w:r>
      <w:r w:rsidRPr="002770F7">
        <w:rPr>
          <w:lang w:val="en-GB"/>
        </w:rPr>
        <w:t xml:space="preserve">. The symbols are to be arranged in alphabetic order, </w:t>
      </w:r>
      <w:r w:rsidR="008060E9">
        <w:rPr>
          <w:lang w:val="en-GB"/>
        </w:rPr>
        <w:t xml:space="preserve">together with the units, </w:t>
      </w:r>
      <w:r w:rsidRPr="002770F7">
        <w:rPr>
          <w:lang w:val="en-GB"/>
        </w:rPr>
        <w:t xml:space="preserve">in the following sequence: </w:t>
      </w:r>
      <w:r w:rsidR="003D44EE">
        <w:rPr>
          <w:lang w:val="en-GB"/>
        </w:rPr>
        <w:t>Latin capital letters, Latin lower</w:t>
      </w:r>
      <w:r w:rsidR="00836663">
        <w:rPr>
          <w:lang w:val="en-GB"/>
        </w:rPr>
        <w:t>case letters, Greek symbols, o</w:t>
      </w:r>
      <w:r w:rsidR="003D44EE">
        <w:rPr>
          <w:lang w:val="en-GB"/>
        </w:rPr>
        <w:t>ther symbols</w:t>
      </w:r>
      <w:r w:rsidR="000674F2">
        <w:rPr>
          <w:lang w:val="en-GB"/>
        </w:rPr>
        <w:t xml:space="preserve">. </w:t>
      </w:r>
      <w:r w:rsidR="00D15628">
        <w:rPr>
          <w:lang w:val="en-GB"/>
        </w:rPr>
        <w:t>Symbols for physical quantities</w:t>
      </w:r>
      <w:r w:rsidR="009A0B8A">
        <w:rPr>
          <w:lang w:val="en-GB"/>
        </w:rPr>
        <w:t xml:space="preserve"> and symbols for units (e.g. </w:t>
      </w:r>
      <w:r w:rsidR="009A0B8A">
        <w:rPr>
          <w:i/>
          <w:lang w:val="en-GB"/>
        </w:rPr>
        <w:t>m</w:t>
      </w:r>
      <w:r w:rsidR="009A0B8A">
        <w:rPr>
          <w:lang w:val="en-GB"/>
        </w:rPr>
        <w:t>)</w:t>
      </w:r>
      <w:r w:rsidR="00D15628">
        <w:rPr>
          <w:lang w:val="en-GB"/>
        </w:rPr>
        <w:t xml:space="preserve"> should be in italic (sloping) type</w:t>
      </w:r>
      <w:r w:rsidR="006228A1">
        <w:rPr>
          <w:lang w:val="en-GB"/>
        </w:rPr>
        <w:t>, also if used as indices</w:t>
      </w:r>
      <w:r w:rsidR="00D15628">
        <w:rPr>
          <w:lang w:val="en-GB"/>
        </w:rPr>
        <w:t>.</w:t>
      </w:r>
      <w:r w:rsidR="009A0B8A">
        <w:rPr>
          <w:lang w:val="en-GB"/>
        </w:rPr>
        <w:t xml:space="preserve"> Mathematical operators and constants (e.g. cos, </w:t>
      </w:r>
      <w:r w:rsidR="009A0B8A">
        <w:rPr>
          <w:lang w:val="en-GB"/>
        </w:rPr>
        <w:sym w:font="Symbol" w:char="F070"/>
      </w:r>
      <w:r w:rsidR="009A0B8A">
        <w:rPr>
          <w:lang w:val="en-GB"/>
        </w:rPr>
        <w:t xml:space="preserve">) </w:t>
      </w:r>
      <w:r w:rsidR="00340F09">
        <w:rPr>
          <w:lang w:val="en-GB"/>
        </w:rPr>
        <w:t xml:space="preserve">should be in roman (upright) </w:t>
      </w:r>
      <w:r w:rsidR="000C02E0">
        <w:rPr>
          <w:lang w:val="en-GB"/>
        </w:rPr>
        <w:t xml:space="preserve"> </w:t>
      </w:r>
      <w:r w:rsidR="00340F09">
        <w:rPr>
          <w:lang w:val="en-GB"/>
        </w:rPr>
        <w:t>type.</w:t>
      </w:r>
      <w:r w:rsidR="00B771C5">
        <w:rPr>
          <w:lang w:val="en-GB"/>
        </w:rPr>
        <w:t xml:space="preserve"> Vectors should be </w:t>
      </w:r>
      <w:r w:rsidR="00526DC8">
        <w:rPr>
          <w:lang w:val="en-GB"/>
        </w:rPr>
        <w:t xml:space="preserve">indicated with a single </w:t>
      </w:r>
      <w:r w:rsidR="00526DC8">
        <w:rPr>
          <w:lang w:val="en-GB"/>
        </w:rPr>
        <w:t>underline</w:t>
      </w:r>
      <w:r w:rsidR="00B771C5">
        <w:rPr>
          <w:lang w:val="en-GB"/>
        </w:rPr>
        <w:t xml:space="preserve"> (</w:t>
      </w:r>
      <w:r w:rsidR="00275D32">
        <w:rPr>
          <w:lang w:val="en-GB"/>
        </w:rPr>
        <w:t xml:space="preserve">e.g. </w:t>
      </w:r>
      <w:r w:rsidR="00DB0C2D" w:rsidRPr="00526DC8">
        <w:rPr>
          <w:i/>
          <w:u w:val="single"/>
          <w:lang w:val="en-GB"/>
        </w:rPr>
        <w:t>a</w:t>
      </w:r>
      <w:r w:rsidR="00B771C5">
        <w:rPr>
          <w:lang w:val="en-GB"/>
        </w:rPr>
        <w:t>)</w:t>
      </w:r>
      <w:r w:rsidR="00526DC8">
        <w:rPr>
          <w:lang w:val="en-GB"/>
        </w:rPr>
        <w:t>. Matrices should be indicated with double underline</w:t>
      </w:r>
      <w:r w:rsidR="000246D2">
        <w:rPr>
          <w:lang w:val="en-GB"/>
        </w:rPr>
        <w:t xml:space="preserve"> </w:t>
      </w:r>
      <w:r w:rsidR="00B771C5">
        <w:rPr>
          <w:lang w:val="en-GB"/>
        </w:rPr>
        <w:t>(</w:t>
      </w:r>
      <w:r w:rsidR="00275D32">
        <w:rPr>
          <w:lang w:val="en-GB"/>
        </w:rPr>
        <w:t>e.g.</w:t>
      </w:r>
      <w:r w:rsidR="000246D2">
        <w:rPr>
          <w:lang w:val="en-GB"/>
        </w:rPr>
        <w:t xml:space="preserve"> </w:t>
      </w:r>
      <w:r w:rsidR="000246D2" w:rsidRPr="000246D2">
        <w:rPr>
          <w:i/>
          <w:u w:val="double"/>
          <w:lang w:val="en-GB"/>
        </w:rPr>
        <w:t>A</w:t>
      </w:r>
      <w:r w:rsidR="00B771C5">
        <w:rPr>
          <w:lang w:val="en-GB"/>
        </w:rPr>
        <w:t>).</w:t>
      </w:r>
    </w:p>
    <w:p w:rsidR="002E0191" w:rsidRDefault="008D5DB3" w:rsidP="002E0191">
      <w:pPr>
        <w:rPr>
          <w:lang w:val="en-GB"/>
        </w:rPr>
      </w:pPr>
      <w:r>
        <w:rPr>
          <w:lang w:val="en-GB"/>
        </w:rPr>
        <w:t xml:space="preserve">Such format instructions are to be </w:t>
      </w:r>
      <w:r w:rsidR="00B27520">
        <w:rPr>
          <w:lang w:val="en-GB"/>
        </w:rPr>
        <w:t xml:space="preserve">consequently </w:t>
      </w:r>
      <w:r>
        <w:rPr>
          <w:lang w:val="en-GB"/>
        </w:rPr>
        <w:t xml:space="preserve">applied in the Nomenclature, in the body of the text, and in the equations. </w:t>
      </w:r>
      <w:r w:rsidR="00EC6A97">
        <w:rPr>
          <w:lang w:val="en-GB"/>
        </w:rPr>
        <w:t>A separate section of Sub</w:t>
      </w:r>
      <w:r w:rsidR="0077027B">
        <w:rPr>
          <w:lang w:val="en-GB"/>
        </w:rPr>
        <w:t>scripts and Superscripts is to be included if necessary.</w:t>
      </w:r>
      <w:r w:rsidR="0006416F">
        <w:rPr>
          <w:lang w:val="en-GB"/>
        </w:rPr>
        <w:t xml:space="preserve"> Insert first Subscripts and then Superscripts. Subscripts and Superscripts as well as indices must appear as italic characters if they are related to the symbol of a physical quantity (e.g. </w:t>
      </w:r>
      <w:r w:rsidR="0006416F">
        <w:rPr>
          <w:i/>
          <w:lang w:val="en-GB"/>
        </w:rPr>
        <w:t>p</w:t>
      </w:r>
      <w:r w:rsidR="0006416F">
        <w:rPr>
          <w:lang w:val="en-GB"/>
        </w:rPr>
        <w:t xml:space="preserve"> for </w:t>
      </w:r>
      <w:proofErr w:type="spellStart"/>
      <w:r w:rsidR="0006416F">
        <w:rPr>
          <w:i/>
          <w:lang w:val="en-GB"/>
        </w:rPr>
        <w:t>C</w:t>
      </w:r>
      <w:r w:rsidR="0006416F">
        <w:rPr>
          <w:i/>
          <w:szCs w:val="20"/>
          <w:vertAlign w:val="subscript"/>
          <w:lang w:val="en-GB"/>
        </w:rPr>
        <w:t>p</w:t>
      </w:r>
      <w:proofErr w:type="spellEnd"/>
      <w:r w:rsidR="00B27520">
        <w:rPr>
          <w:lang w:val="en-GB"/>
        </w:rPr>
        <w:t xml:space="preserve"> , </w:t>
      </w:r>
      <w:r w:rsidR="0006416F">
        <w:rPr>
          <w:lang w:val="en-GB"/>
        </w:rPr>
        <w:t xml:space="preserve">or </w:t>
      </w:r>
      <w:r w:rsidR="0006416F" w:rsidRPr="00FA2D8C">
        <w:rPr>
          <w:i/>
        </w:rPr>
        <w:t>x</w:t>
      </w:r>
      <w:r w:rsidR="0006416F" w:rsidRPr="00FA2D8C">
        <w:t xml:space="preserve">, </w:t>
      </w:r>
      <w:r w:rsidR="0006416F" w:rsidRPr="00FA2D8C">
        <w:rPr>
          <w:i/>
        </w:rPr>
        <w:t>y</w:t>
      </w:r>
      <w:r w:rsidR="0006416F" w:rsidRPr="00FA2D8C">
        <w:t xml:space="preserve">, </w:t>
      </w:r>
      <w:r w:rsidR="0006416F" w:rsidRPr="00FA2D8C">
        <w:rPr>
          <w:i/>
        </w:rPr>
        <w:t>s</w:t>
      </w:r>
      <w:r w:rsidR="0006416F">
        <w:rPr>
          <w:lang w:val="en-GB"/>
        </w:rPr>
        <w:t xml:space="preserve"> in the </w:t>
      </w:r>
      <w:bookmarkStart w:id="1" w:name="_GoBack"/>
      <w:bookmarkEnd w:id="1"/>
      <w:r w:rsidR="0006416F">
        <w:rPr>
          <w:lang w:val="en-GB"/>
        </w:rPr>
        <w:t>examples below) and must</w:t>
      </w:r>
      <w:r w:rsidR="009C4322">
        <w:rPr>
          <w:lang w:val="en-GB"/>
        </w:rPr>
        <w:t xml:space="preserve"> appear as roman (upright) symbols in other cases (e.g. t for </w:t>
      </w:r>
      <w:proofErr w:type="spellStart"/>
      <w:r w:rsidR="009C4322">
        <w:rPr>
          <w:i/>
          <w:lang w:val="en-GB"/>
        </w:rPr>
        <w:t>p</w:t>
      </w:r>
      <w:r w:rsidR="009C4322">
        <w:rPr>
          <w:szCs w:val="20"/>
          <w:vertAlign w:val="subscript"/>
          <w:lang w:val="en-GB"/>
        </w:rPr>
        <w:t>t</w:t>
      </w:r>
      <w:proofErr w:type="spellEnd"/>
      <w:r w:rsidR="009C4322">
        <w:rPr>
          <w:lang w:val="en-GB"/>
        </w:rPr>
        <w:t xml:space="preserve"> abbreviating the word “total”, or L abbreviating the word “lift”).</w:t>
      </w:r>
    </w:p>
    <w:p w:rsidR="00573E26" w:rsidRDefault="004A44FC" w:rsidP="002E0191">
      <w:pPr>
        <w:rPr>
          <w:lang w:val="en-GB"/>
        </w:rPr>
      </w:pPr>
      <w:r>
        <w:rPr>
          <w:lang w:val="en-GB"/>
        </w:rPr>
        <w:t>Example</w:t>
      </w:r>
      <w:r w:rsidR="008060E9">
        <w:rPr>
          <w:lang w:val="en-GB"/>
        </w:rPr>
        <w:t>s</w:t>
      </w:r>
      <w:r>
        <w:rPr>
          <w:lang w:val="en-GB"/>
        </w:rPr>
        <w:t>:</w:t>
      </w:r>
    </w:p>
    <w:p w:rsidR="00E62230" w:rsidRDefault="00E62230" w:rsidP="002E0191">
      <w:pPr>
        <w:rPr>
          <w:lang w:val="en-GB"/>
        </w:rPr>
      </w:pPr>
    </w:p>
    <w:p w:rsidR="00DB0C2D" w:rsidRPr="00D34BCA" w:rsidRDefault="00DB0C2D" w:rsidP="008B6E23">
      <w:pPr>
        <w:pStyle w:val="Nomenclature"/>
      </w:pPr>
      <w:proofErr w:type="spellStart"/>
      <w:r w:rsidRPr="00DB0C2D">
        <w:rPr>
          <w:i/>
        </w:rPr>
        <w:t>C</w:t>
      </w:r>
      <w:r w:rsidRPr="00DB0C2D">
        <w:rPr>
          <w:i/>
          <w:szCs w:val="20"/>
          <w:vertAlign w:val="subscript"/>
        </w:rPr>
        <w:t>p</w:t>
      </w:r>
      <w:proofErr w:type="spellEnd"/>
      <w:r>
        <w:tab/>
      </w:r>
      <w:r w:rsidRPr="00D34BCA">
        <w:t>[-</w:t>
      </w:r>
      <w:r>
        <w:t>]</w:t>
      </w:r>
      <w:r>
        <w:tab/>
      </w:r>
      <w:r w:rsidRPr="00D34BCA">
        <w:t>static pressure coefficient</w:t>
      </w:r>
    </w:p>
    <w:p w:rsidR="00DB0C2D" w:rsidRPr="00D34BCA" w:rsidRDefault="00DB0C2D" w:rsidP="008B6E23">
      <w:pPr>
        <w:pStyle w:val="Nomenclature"/>
      </w:pPr>
      <w:r w:rsidRPr="00DB0C2D">
        <w:rPr>
          <w:i/>
        </w:rPr>
        <w:t>F</w:t>
      </w:r>
      <w:r>
        <w:tab/>
      </w:r>
      <w:r w:rsidRPr="00D34BCA">
        <w:t>[</w:t>
      </w:r>
      <w:r w:rsidRPr="00DB0C2D">
        <w:rPr>
          <w:i/>
        </w:rPr>
        <w:t>N</w:t>
      </w:r>
      <w:r>
        <w:t>]</w:t>
      </w:r>
      <w:r>
        <w:tab/>
      </w:r>
      <w:r w:rsidRPr="00D34BCA">
        <w:t>force</w:t>
      </w:r>
    </w:p>
    <w:p w:rsidR="00D34BCA" w:rsidRPr="00D34BCA" w:rsidRDefault="00D34BCA" w:rsidP="008B6E23">
      <w:pPr>
        <w:pStyle w:val="Nomenclature"/>
      </w:pPr>
      <w:r w:rsidRPr="00DB0C2D">
        <w:rPr>
          <w:i/>
        </w:rPr>
        <w:t>c</w:t>
      </w:r>
      <w:r w:rsidR="00DB0C2D">
        <w:tab/>
      </w:r>
      <w:r w:rsidRPr="00D34BCA">
        <w:t>[-</w:t>
      </w:r>
      <w:r w:rsidR="00DB0C2D">
        <w:t>]</w:t>
      </w:r>
      <w:r w:rsidR="00DB0C2D">
        <w:tab/>
      </w:r>
      <w:r w:rsidRPr="00D34BCA">
        <w:t>force coefficient</w:t>
      </w:r>
    </w:p>
    <w:p w:rsidR="00DB0C2D" w:rsidRDefault="00DB0C2D" w:rsidP="008B6E23">
      <w:pPr>
        <w:pStyle w:val="Nomenclature"/>
      </w:pPr>
      <w:proofErr w:type="spellStart"/>
      <w:r w:rsidRPr="00DB0C2D">
        <w:rPr>
          <w:i/>
        </w:rPr>
        <w:t>p</w:t>
      </w:r>
      <w:r w:rsidRPr="00DB0C2D">
        <w:rPr>
          <w:szCs w:val="20"/>
          <w:vertAlign w:val="subscript"/>
        </w:rPr>
        <w:t>t</w:t>
      </w:r>
      <w:proofErr w:type="spellEnd"/>
      <w:r>
        <w:tab/>
      </w:r>
      <w:r w:rsidRPr="00D34BCA">
        <w:t>[</w:t>
      </w:r>
      <w:r w:rsidRPr="00DB0C2D">
        <w:rPr>
          <w:i/>
        </w:rPr>
        <w:t>Pa</w:t>
      </w:r>
      <w:r>
        <w:t>]</w:t>
      </w:r>
      <w:r>
        <w:tab/>
      </w:r>
      <w:r w:rsidRPr="00D34BCA">
        <w:t>total pressure</w:t>
      </w:r>
    </w:p>
    <w:p w:rsidR="004A44FC" w:rsidRDefault="005279AB" w:rsidP="008B6E23">
      <w:pPr>
        <w:pStyle w:val="Nomenclature"/>
      </w:pPr>
      <w:r>
        <w:rPr>
          <w:i/>
          <w:u w:val="single"/>
        </w:rPr>
        <w:t>v</w:t>
      </w:r>
      <w:r>
        <w:tab/>
        <w:t>[</w:t>
      </w:r>
      <w:r>
        <w:rPr>
          <w:i/>
        </w:rPr>
        <w:t>m</w:t>
      </w:r>
      <w:r>
        <w:t>/</w:t>
      </w:r>
      <w:r>
        <w:rPr>
          <w:i/>
        </w:rPr>
        <w:t>s</w:t>
      </w:r>
      <w:r>
        <w:t>]</w:t>
      </w:r>
      <w:r>
        <w:tab/>
        <w:t>absolute velocity vector</w:t>
      </w:r>
    </w:p>
    <w:p w:rsidR="003B6C8B" w:rsidRDefault="003B6C8B" w:rsidP="008B6E23">
      <w:pPr>
        <w:pStyle w:val="Nomenclature"/>
      </w:pPr>
    </w:p>
    <w:p w:rsidR="00C23E1A" w:rsidRDefault="00C23E1A" w:rsidP="0055640D">
      <w:pPr>
        <w:pStyle w:val="SubscriptSuperscript"/>
      </w:pPr>
      <w:r w:rsidRPr="00C23E1A">
        <w:t>Subscripts and Superscripts</w:t>
      </w:r>
    </w:p>
    <w:p w:rsidR="003B6C8B" w:rsidRDefault="003B6C8B" w:rsidP="003B6C8B">
      <w:pPr>
        <w:pStyle w:val="Nomenclature"/>
      </w:pPr>
    </w:p>
    <w:p w:rsidR="00CE2636" w:rsidRPr="00FA2D8C" w:rsidRDefault="00CE2636" w:rsidP="003B6C8B">
      <w:pPr>
        <w:pStyle w:val="Nomenclature"/>
      </w:pPr>
      <w:r w:rsidRPr="00FA2D8C">
        <w:t>inlet</w:t>
      </w:r>
      <w:r w:rsidRPr="00FA2D8C">
        <w:tab/>
        <w:t>at the inlet of the test section</w:t>
      </w:r>
    </w:p>
    <w:p w:rsidR="00CE2636" w:rsidRPr="00FA2D8C" w:rsidRDefault="00CE2636" w:rsidP="008B6E23">
      <w:pPr>
        <w:pStyle w:val="Nomenclature"/>
      </w:pPr>
      <w:r w:rsidRPr="00FA2D8C">
        <w:t>L, D</w:t>
      </w:r>
      <w:r w:rsidRPr="00FA2D8C">
        <w:tab/>
        <w:t>lift, drag</w:t>
      </w:r>
    </w:p>
    <w:p w:rsidR="00CE2636" w:rsidRPr="00FA2D8C" w:rsidRDefault="00CE2636" w:rsidP="008B6E23">
      <w:pPr>
        <w:pStyle w:val="Nomenclature"/>
      </w:pPr>
      <w:r w:rsidRPr="00FA2D8C">
        <w:t>PS, SS</w:t>
      </w:r>
      <w:r w:rsidRPr="00FA2D8C">
        <w:tab/>
        <w:t>pressure side, suction side</w:t>
      </w:r>
    </w:p>
    <w:p w:rsidR="00CE2636" w:rsidRPr="00FA2D8C" w:rsidRDefault="00CE2636" w:rsidP="0055640D">
      <w:pPr>
        <w:pStyle w:val="Nomenclature"/>
        <w:ind w:left="705" w:hanging="705"/>
      </w:pPr>
      <w:r w:rsidRPr="00FA2D8C">
        <w:rPr>
          <w:i/>
        </w:rPr>
        <w:t>x</w:t>
      </w:r>
      <w:r w:rsidRPr="00FA2D8C">
        <w:t xml:space="preserve">, </w:t>
      </w:r>
      <w:r w:rsidRPr="00FA2D8C">
        <w:rPr>
          <w:i/>
        </w:rPr>
        <w:t>y</w:t>
      </w:r>
      <w:r w:rsidRPr="00FA2D8C">
        <w:t xml:space="preserve">, </w:t>
      </w:r>
      <w:r w:rsidRPr="00FA2D8C">
        <w:rPr>
          <w:i/>
        </w:rPr>
        <w:t>s</w:t>
      </w:r>
      <w:r w:rsidRPr="00FA2D8C">
        <w:tab/>
        <w:t xml:space="preserve">axial (along the wind tunnel axis), transversal, </w:t>
      </w:r>
      <w:proofErr w:type="spellStart"/>
      <w:r w:rsidRPr="00FA2D8C">
        <w:t>spanwise</w:t>
      </w:r>
      <w:proofErr w:type="spellEnd"/>
      <w:r w:rsidR="0006416F">
        <w:t xml:space="preserve"> (coordinate)</w:t>
      </w:r>
    </w:p>
    <w:p w:rsidR="00CE2636" w:rsidRPr="00FA2D8C" w:rsidRDefault="00CE2636" w:rsidP="008B6E23">
      <w:pPr>
        <w:pStyle w:val="Nomenclature"/>
      </w:pPr>
      <w:r w:rsidRPr="00FA2D8C">
        <w:t>^</w:t>
      </w:r>
      <w:r w:rsidRPr="00FA2D8C">
        <w:tab/>
      </w:r>
      <w:proofErr w:type="spellStart"/>
      <w:r w:rsidRPr="00FA2D8C">
        <w:t>chordwise</w:t>
      </w:r>
      <w:proofErr w:type="spellEnd"/>
      <w:r w:rsidRPr="00FA2D8C">
        <w:t xml:space="preserve"> averaged</w:t>
      </w:r>
    </w:p>
    <w:p w:rsidR="00C23E1A" w:rsidRPr="00C23E1A" w:rsidRDefault="00CE2636" w:rsidP="008B6E23">
      <w:pPr>
        <w:pStyle w:val="Nomenclature"/>
      </w:pPr>
      <w:r>
        <w:t>−</w:t>
      </w:r>
      <w:r>
        <w:tab/>
        <w:t>temporal mean</w:t>
      </w:r>
    </w:p>
    <w:p w:rsidR="00917ED4" w:rsidRPr="002770F7" w:rsidRDefault="007172A0" w:rsidP="00917ED4">
      <w:pPr>
        <w:pStyle w:val="Cmsor1"/>
      </w:pPr>
      <w:r>
        <w:t xml:space="preserve">1. </w:t>
      </w:r>
      <w:r w:rsidR="00D465EC">
        <w:t>introduction (title: heading 1)</w:t>
      </w:r>
    </w:p>
    <w:p w:rsidR="00D465EC" w:rsidRDefault="00D465EC" w:rsidP="006C7C26">
      <w:pPr>
        <w:rPr>
          <w:lang w:val="en-GB"/>
        </w:rPr>
      </w:pPr>
      <w:r>
        <w:rPr>
          <w:lang w:val="en-GB"/>
        </w:rPr>
        <w:t xml:space="preserve">The first chapter </w:t>
      </w:r>
      <w:r w:rsidR="0094176C">
        <w:rPr>
          <w:lang w:val="en-GB"/>
        </w:rPr>
        <w:t xml:space="preserve">for a technical paper </w:t>
      </w:r>
      <w:r>
        <w:rPr>
          <w:lang w:val="en-GB"/>
        </w:rPr>
        <w:t>must be an Introduction.</w:t>
      </w:r>
    </w:p>
    <w:p w:rsidR="00D465EC" w:rsidRDefault="00D465EC" w:rsidP="006C7C26">
      <w:pPr>
        <w:rPr>
          <w:lang w:val="en-GB"/>
        </w:rPr>
      </w:pPr>
      <w:r>
        <w:rPr>
          <w:lang w:val="en-GB"/>
        </w:rPr>
        <w:t>General comments are given herein for the paper format.</w:t>
      </w:r>
    </w:p>
    <w:p w:rsidR="00EF1F70" w:rsidRDefault="00346950" w:rsidP="006C7C26">
      <w:pPr>
        <w:rPr>
          <w:lang w:val="en-GB"/>
        </w:rPr>
      </w:pPr>
      <w:r>
        <w:rPr>
          <w:lang w:val="en-GB"/>
        </w:rPr>
        <w:t>The authors</w:t>
      </w:r>
      <w:r w:rsidR="005E7CC5" w:rsidRPr="002770F7">
        <w:rPr>
          <w:lang w:val="en-GB"/>
        </w:rPr>
        <w:t xml:space="preserve"> </w:t>
      </w:r>
      <w:r w:rsidR="00EF1F70" w:rsidRPr="002770F7">
        <w:rPr>
          <w:lang w:val="en-GB"/>
        </w:rPr>
        <w:t>are requested to use this template file for preparation</w:t>
      </w:r>
      <w:r w:rsidR="00E878D9">
        <w:rPr>
          <w:lang w:val="en-GB"/>
        </w:rPr>
        <w:t xml:space="preserve"> of the</w:t>
      </w:r>
      <w:r w:rsidR="00531B8F">
        <w:rPr>
          <w:lang w:val="en-GB"/>
        </w:rPr>
        <w:t xml:space="preserve"> manuscript, for A4 paper size with margins of </w:t>
      </w:r>
      <w:smartTag w:uri="urn:schemas-microsoft-com:office:smarttags" w:element="metricconverter">
        <w:smartTagPr>
          <w:attr w:name="ProductID" w:val="25 mm"/>
        </w:smartTagPr>
        <w:r w:rsidR="00531B8F">
          <w:rPr>
            <w:lang w:val="en-GB"/>
          </w:rPr>
          <w:t xml:space="preserve">25 </w:t>
        </w:r>
        <w:r w:rsidR="00531B8F">
          <w:rPr>
            <w:i/>
            <w:lang w:val="en-GB"/>
          </w:rPr>
          <w:t>mm</w:t>
        </w:r>
      </w:smartTag>
      <w:r w:rsidR="00531B8F">
        <w:rPr>
          <w:lang w:val="en-GB"/>
        </w:rPr>
        <w:t xml:space="preserve">. </w:t>
      </w:r>
      <w:r w:rsidR="001F7E85">
        <w:rPr>
          <w:lang w:val="en-GB"/>
        </w:rPr>
        <w:t>Please do not modify the format</w:t>
      </w:r>
      <w:r w:rsidR="00EF1F70" w:rsidRPr="002770F7">
        <w:rPr>
          <w:lang w:val="en-GB"/>
        </w:rPr>
        <w:t xml:space="preserve">, in order to guarantee a uniform </w:t>
      </w:r>
      <w:r w:rsidR="001F7E85">
        <w:rPr>
          <w:lang w:val="en-GB"/>
        </w:rPr>
        <w:lastRenderedPageBreak/>
        <w:t>appearance of papers in</w:t>
      </w:r>
      <w:r w:rsidR="00EF1F70" w:rsidRPr="002770F7">
        <w:rPr>
          <w:lang w:val="en-GB"/>
        </w:rPr>
        <w:t xml:space="preserve"> the Conference Proceedings.</w:t>
      </w:r>
      <w:r w:rsidR="002C5653">
        <w:rPr>
          <w:lang w:val="en-GB"/>
        </w:rPr>
        <w:t xml:space="preserve"> </w:t>
      </w:r>
      <w:r w:rsidR="00585BB1">
        <w:rPr>
          <w:lang w:val="en-GB"/>
        </w:rPr>
        <w:t xml:space="preserve">Do not include page numbers. </w:t>
      </w:r>
      <w:r w:rsidR="002C5653">
        <w:rPr>
          <w:lang w:val="en-GB"/>
        </w:rPr>
        <w:t xml:space="preserve">In </w:t>
      </w:r>
      <w:r w:rsidR="00585BB1">
        <w:rPr>
          <w:lang w:val="en-GB"/>
        </w:rPr>
        <w:t xml:space="preserve">the </w:t>
      </w:r>
      <w:r w:rsidR="002C5653">
        <w:rPr>
          <w:lang w:val="en-GB"/>
        </w:rPr>
        <w:t>case of any questions regarding the paper format, please consult with the Conference Secretariat.</w:t>
      </w:r>
    </w:p>
    <w:p w:rsidR="00346950" w:rsidRDefault="00ED495C" w:rsidP="006C7C26">
      <w:pPr>
        <w:rPr>
          <w:lang w:val="en-GB"/>
        </w:rPr>
      </w:pPr>
      <w:r>
        <w:rPr>
          <w:lang w:val="en-GB"/>
        </w:rPr>
        <w:t>The body of the paper is to be organised into logical sections, sequentially numbered with no more than two grades of subheadings.</w:t>
      </w:r>
      <w:r w:rsidR="002C5653">
        <w:rPr>
          <w:lang w:val="en-GB"/>
        </w:rPr>
        <w:t xml:space="preserve"> The body of the paper is to be written using the Style “</w:t>
      </w:r>
      <w:smartTag w:uri="urn:schemas-microsoft-com:office:smarttags" w:element="City">
        <w:smartTag w:uri="urn:schemas-microsoft-com:office:smarttags" w:element="place">
          <w:r w:rsidR="002C5653">
            <w:rPr>
              <w:lang w:val="en-GB"/>
            </w:rPr>
            <w:t>Normal</w:t>
          </w:r>
        </w:smartTag>
      </w:smartTag>
      <w:r w:rsidR="002C5653">
        <w:rPr>
          <w:lang w:val="en-GB"/>
        </w:rPr>
        <w:t>”.</w:t>
      </w:r>
    </w:p>
    <w:p w:rsidR="0073051A" w:rsidRDefault="00015DDB" w:rsidP="006C7C26">
      <w:pPr>
        <w:rPr>
          <w:lang w:val="en-GB"/>
        </w:rPr>
      </w:pPr>
      <w:r>
        <w:rPr>
          <w:lang w:val="en-GB"/>
        </w:rPr>
        <w:t>Explain acronyms at their first appearance in the paper. Example: Computational Fluid Dynamics (CFD). Later on, you can refer to this phrase as CFD. The Keywords list is an exception. You can insert acronyms in the Keywords list if they are generally known for a fluids engineer.</w:t>
      </w:r>
    </w:p>
    <w:p w:rsidR="003017C8" w:rsidRDefault="003017C8" w:rsidP="00751222">
      <w:pPr>
        <w:pStyle w:val="Cmsor2"/>
        <w:rPr>
          <w:lang w:val="en-GB"/>
        </w:rPr>
      </w:pPr>
      <w:r>
        <w:rPr>
          <w:lang w:val="en-GB"/>
        </w:rPr>
        <w:t>1.1. This is Heading 2: Language</w:t>
      </w:r>
    </w:p>
    <w:p w:rsidR="003017C8" w:rsidRDefault="003017C8" w:rsidP="003017C8">
      <w:pPr>
        <w:rPr>
          <w:lang w:val="en-GB"/>
        </w:rPr>
      </w:pPr>
      <w:r w:rsidRPr="002770F7">
        <w:rPr>
          <w:lang w:val="en-GB"/>
        </w:rPr>
        <w:t xml:space="preserve">The </w:t>
      </w:r>
      <w:r>
        <w:rPr>
          <w:lang w:val="en-GB"/>
        </w:rPr>
        <w:t>language of the paper is</w:t>
      </w:r>
      <w:r w:rsidRPr="002770F7">
        <w:rPr>
          <w:lang w:val="en-GB"/>
        </w:rPr>
        <w:t xml:space="preserve"> English</w:t>
      </w:r>
      <w:r>
        <w:rPr>
          <w:lang w:val="en-GB"/>
        </w:rPr>
        <w:t>, and the preferred spellings are British English.</w:t>
      </w:r>
    </w:p>
    <w:p w:rsidR="000C02E0" w:rsidRDefault="00441F67" w:rsidP="00751222">
      <w:pPr>
        <w:pStyle w:val="Cmsor2"/>
        <w:rPr>
          <w:lang w:val="en-GB"/>
        </w:rPr>
      </w:pPr>
      <w:r>
        <w:rPr>
          <w:lang w:val="en-GB"/>
        </w:rPr>
        <w:t xml:space="preserve">1.2. </w:t>
      </w:r>
      <w:r w:rsidR="000C02E0">
        <w:rPr>
          <w:lang w:val="en-GB"/>
        </w:rPr>
        <w:t>Length and Style</w:t>
      </w:r>
    </w:p>
    <w:p w:rsidR="00B51DDA" w:rsidRDefault="00B51DDA" w:rsidP="00B51DDA">
      <w:pPr>
        <w:rPr>
          <w:lang w:val="en-GB"/>
        </w:rPr>
      </w:pPr>
      <w:r>
        <w:rPr>
          <w:lang w:val="en-GB"/>
        </w:rPr>
        <w:t>The maximum length of the paper is confined to 8 pages.</w:t>
      </w:r>
    </w:p>
    <w:p w:rsidR="00B51DDA" w:rsidRDefault="00B51DDA" w:rsidP="00B51DDA">
      <w:pPr>
        <w:rPr>
          <w:lang w:val="en-GB"/>
        </w:rPr>
      </w:pPr>
      <w:r>
        <w:rPr>
          <w:lang w:val="en-GB"/>
        </w:rPr>
        <w:t>Papers should be written in the third person in an objective, formal and impersonal style.</w:t>
      </w:r>
    </w:p>
    <w:p w:rsidR="00842495" w:rsidRDefault="00842495" w:rsidP="00751222">
      <w:pPr>
        <w:pStyle w:val="Cmsor2"/>
        <w:rPr>
          <w:lang w:val="en-GB"/>
        </w:rPr>
      </w:pPr>
      <w:r>
        <w:rPr>
          <w:lang w:val="en-GB"/>
        </w:rPr>
        <w:t>1.3</w:t>
      </w:r>
      <w:r w:rsidR="008B5193">
        <w:rPr>
          <w:lang w:val="en-GB"/>
        </w:rPr>
        <w:t xml:space="preserve">. </w:t>
      </w:r>
      <w:r>
        <w:rPr>
          <w:lang w:val="en-GB"/>
        </w:rPr>
        <w:t>Units</w:t>
      </w:r>
    </w:p>
    <w:p w:rsidR="00842495" w:rsidRPr="002770F7" w:rsidRDefault="00842495" w:rsidP="00842495">
      <w:pPr>
        <w:rPr>
          <w:lang w:val="en-GB"/>
        </w:rPr>
      </w:pPr>
      <w:r>
        <w:rPr>
          <w:lang w:val="en-GB"/>
        </w:rPr>
        <w:t>SI units should be used wherever possible.</w:t>
      </w:r>
    </w:p>
    <w:p w:rsidR="008B5193" w:rsidRDefault="008B5193" w:rsidP="00751222">
      <w:pPr>
        <w:pStyle w:val="Cmsor2"/>
        <w:rPr>
          <w:lang w:val="en-GB"/>
        </w:rPr>
      </w:pPr>
      <w:r>
        <w:rPr>
          <w:lang w:val="en-GB"/>
        </w:rPr>
        <w:t>1.4. Authors’ List</w:t>
      </w:r>
    </w:p>
    <w:p w:rsidR="00FC6E1B" w:rsidRDefault="00FC6E1B" w:rsidP="00FC6E1B">
      <w:pPr>
        <w:rPr>
          <w:lang w:val="en-GB"/>
        </w:rPr>
      </w:pPr>
      <w:r w:rsidRPr="002770F7">
        <w:rPr>
          <w:lang w:val="en-GB"/>
        </w:rPr>
        <w:t>For the corresponding author, the name of i</w:t>
      </w:r>
      <w:r w:rsidR="00E815E4">
        <w:rPr>
          <w:lang w:val="en-GB"/>
        </w:rPr>
        <w:t>nstitution, full postal address,</w:t>
      </w:r>
      <w:r w:rsidRPr="002770F7">
        <w:rPr>
          <w:lang w:val="en-GB"/>
        </w:rPr>
        <w:t xml:space="preserve"> telephone</w:t>
      </w:r>
      <w:r w:rsidR="00E815E4">
        <w:rPr>
          <w:lang w:val="en-GB"/>
        </w:rPr>
        <w:t xml:space="preserve"> </w:t>
      </w:r>
      <w:r w:rsidRPr="002770F7">
        <w:rPr>
          <w:lang w:val="en-GB"/>
        </w:rPr>
        <w:t xml:space="preserve">number, and the email address are to </w:t>
      </w:r>
      <w:proofErr w:type="gramStart"/>
      <w:r w:rsidRPr="002770F7">
        <w:rPr>
          <w:lang w:val="en-GB"/>
        </w:rPr>
        <w:t>be specified</w:t>
      </w:r>
      <w:proofErr w:type="gramEnd"/>
      <w:r w:rsidR="00F51766">
        <w:rPr>
          <w:lang w:val="en-GB"/>
        </w:rPr>
        <w:t>, as shown in the example at the beginning of the paper</w:t>
      </w:r>
      <w:r w:rsidRPr="002770F7">
        <w:rPr>
          <w:lang w:val="en-GB"/>
        </w:rPr>
        <w:t>. The corresponding author is indicated by superscript „1”. For the further authors, it is sufficient to specify the name of institution and the email address.</w:t>
      </w:r>
    </w:p>
    <w:p w:rsidR="00FC6E1B" w:rsidRDefault="00FC6E1B" w:rsidP="00751222">
      <w:pPr>
        <w:pStyle w:val="Cmsor2"/>
        <w:rPr>
          <w:lang w:val="en-GB"/>
        </w:rPr>
      </w:pPr>
      <w:r>
        <w:rPr>
          <w:lang w:val="en-GB"/>
        </w:rPr>
        <w:t>1.5. Submission of Manuscript</w:t>
      </w:r>
    </w:p>
    <w:p w:rsidR="00D1523B" w:rsidRDefault="00D1523B" w:rsidP="00D1523B">
      <w:pPr>
        <w:rPr>
          <w:lang w:val="en-GB"/>
        </w:rPr>
      </w:pPr>
      <w:r>
        <w:rPr>
          <w:lang w:val="en-GB"/>
        </w:rPr>
        <w:t xml:space="preserve">After preparation of the paper on the basis of this template file, a pdf file is to be generated from the manuscript. </w:t>
      </w:r>
      <w:r w:rsidR="00856024">
        <w:rPr>
          <w:lang w:val="en-GB"/>
        </w:rPr>
        <w:t xml:space="preserve">The </w:t>
      </w:r>
      <w:r w:rsidR="00856024" w:rsidRPr="002D0A01">
        <w:rPr>
          <w:lang w:val="en-GB"/>
        </w:rPr>
        <w:t>only acceptable</w:t>
      </w:r>
      <w:r w:rsidR="00856024">
        <w:rPr>
          <w:lang w:val="en-GB"/>
        </w:rPr>
        <w:t xml:space="preserve"> way of manuscript submission is online submission in MS Word or </w:t>
      </w:r>
      <w:proofErr w:type="spellStart"/>
      <w:r w:rsidR="00856024">
        <w:rPr>
          <w:lang w:val="en-GB"/>
        </w:rPr>
        <w:t>LaTex</w:t>
      </w:r>
      <w:proofErr w:type="spellEnd"/>
      <w:r w:rsidR="00856024">
        <w:rPr>
          <w:lang w:val="en-GB"/>
        </w:rPr>
        <w:t xml:space="preserve"> format including a pdf version. After generation of the pdf file, the authors must check the structural integrity of the manuscript (</w:t>
      </w:r>
      <w:r w:rsidR="002C3391">
        <w:rPr>
          <w:lang w:val="en-GB"/>
        </w:rPr>
        <w:t>i.e.</w:t>
      </w:r>
      <w:r w:rsidR="00856024">
        <w:rPr>
          <w:lang w:val="en-GB"/>
        </w:rPr>
        <w:t xml:space="preserve"> whether the paragraphs remained in a structure as formatted originally in the CMFF template files). </w:t>
      </w:r>
      <w:r>
        <w:rPr>
          <w:lang w:val="en-GB"/>
        </w:rPr>
        <w:t xml:space="preserve"> By printing a hard-copy, the appropriateness of paper format is also to be checked (e.g. whether the styles have been retained after generation of the pdf file, and whether all of the characters, symbols and figures appear properly in the paper). Authors are solely responsible for the format of their paper since no subsequent editi</w:t>
      </w:r>
      <w:r w:rsidR="003C1DB5">
        <w:rPr>
          <w:lang w:val="en-GB"/>
        </w:rPr>
        <w:t>ng</w:t>
      </w:r>
      <w:r>
        <w:rPr>
          <w:lang w:val="en-GB"/>
        </w:rPr>
        <w:t xml:space="preserve"> of the manuscripts is undertaken by the Conference Organisers. Final papers not fulfilling the format requirements may be excluded from the publication process.</w:t>
      </w:r>
    </w:p>
    <w:p w:rsidR="00D1523B" w:rsidRPr="002F224D" w:rsidRDefault="00D1523B" w:rsidP="00D1523B">
      <w:pPr>
        <w:rPr>
          <w:strike/>
          <w:lang w:val="en-GB"/>
        </w:rPr>
      </w:pPr>
      <w:r>
        <w:rPr>
          <w:lang w:val="en-GB"/>
        </w:rPr>
        <w:t xml:space="preserve">The papers </w:t>
      </w:r>
      <w:proofErr w:type="gramStart"/>
      <w:r>
        <w:rPr>
          <w:lang w:val="en-GB"/>
        </w:rPr>
        <w:t>must be submitted</w:t>
      </w:r>
      <w:proofErr w:type="gramEnd"/>
      <w:r>
        <w:rPr>
          <w:lang w:val="en-GB"/>
        </w:rPr>
        <w:t xml:space="preserve"> online, using the </w:t>
      </w:r>
      <w:r w:rsidRPr="00D1523B">
        <w:rPr>
          <w:lang w:val="en-GB"/>
        </w:rPr>
        <w:t>Easy Chair application</w:t>
      </w:r>
      <w:r>
        <w:rPr>
          <w:lang w:val="en-GB"/>
        </w:rPr>
        <w:t xml:space="preserve"> at </w:t>
      </w:r>
      <w:hyperlink r:id="rId8" w:history="1">
        <w:r w:rsidR="00F452A0">
          <w:rPr>
            <w:rStyle w:val="Hiperhivatkozs"/>
            <w:lang w:val="en-GB"/>
          </w:rPr>
          <w:t>https://www.easychair.org/conferences/?conf=cmff22</w:t>
        </w:r>
      </w:hyperlink>
      <w:r>
        <w:rPr>
          <w:lang w:val="en-GB"/>
        </w:rPr>
        <w:t>.</w:t>
      </w:r>
    </w:p>
    <w:p w:rsidR="00D1523B" w:rsidRDefault="00D1523B" w:rsidP="00D1523B">
      <w:pPr>
        <w:rPr>
          <w:lang w:val="en-GB"/>
        </w:rPr>
      </w:pPr>
      <w:r>
        <w:rPr>
          <w:lang w:val="en-GB"/>
        </w:rPr>
        <w:t>In their correspondence with the Conference Organisers, authors are requested to use the ID Number of their abstract in order to make easy identification</w:t>
      </w:r>
      <w:r w:rsidRPr="00232BAC">
        <w:rPr>
          <w:lang w:val="en-GB"/>
        </w:rPr>
        <w:t xml:space="preserve"> </w:t>
      </w:r>
      <w:r>
        <w:rPr>
          <w:lang w:val="en-GB"/>
        </w:rPr>
        <w:t>possible. The proper receipt of the manuscript will be acknowledged by the Conference Organisers.</w:t>
      </w:r>
    </w:p>
    <w:p w:rsidR="00D1523B" w:rsidRDefault="00D1523B" w:rsidP="00D1523B">
      <w:pPr>
        <w:rPr>
          <w:lang w:val="en-GB"/>
        </w:rPr>
      </w:pPr>
      <w:r>
        <w:rPr>
          <w:lang w:val="en-GB"/>
        </w:rPr>
        <w:t xml:space="preserve">The deadline for submission of the draft manuscripts is </w:t>
      </w:r>
      <w:r w:rsidRPr="00D1523B">
        <w:rPr>
          <w:lang w:val="en-GB"/>
        </w:rPr>
        <w:t xml:space="preserve">20 February </w:t>
      </w:r>
      <w:r w:rsidR="003C1DB5" w:rsidRPr="00D1523B">
        <w:rPr>
          <w:lang w:val="en-GB"/>
        </w:rPr>
        <w:t>20</w:t>
      </w:r>
      <w:r w:rsidR="00F452A0">
        <w:rPr>
          <w:lang w:val="en-GB"/>
        </w:rPr>
        <w:t>22</w:t>
      </w:r>
      <w:r>
        <w:rPr>
          <w:lang w:val="en-GB"/>
        </w:rPr>
        <w:t>. Delayed submission threatens the appropriateness of the review process and may lead to exclusion of the paper from the publication process.</w:t>
      </w:r>
    </w:p>
    <w:p w:rsidR="00D1523B" w:rsidRDefault="00D1523B" w:rsidP="00D1523B">
      <w:pPr>
        <w:rPr>
          <w:lang w:val="en-GB"/>
        </w:rPr>
      </w:pPr>
      <w:r>
        <w:rPr>
          <w:lang w:val="en-GB"/>
        </w:rPr>
        <w:t>Your paper will be subjected to peer review. In the case of English language of inadequate quality, the Organisers request the authors for revision of the paper on the basis of proof-reading arranged by the authors. Please do not forget spell-checking.</w:t>
      </w:r>
    </w:p>
    <w:p w:rsidR="00D1523B" w:rsidRDefault="00D1523B" w:rsidP="00D1523B">
      <w:pPr>
        <w:rPr>
          <w:lang w:val="en-GB"/>
        </w:rPr>
      </w:pPr>
      <w:r>
        <w:rPr>
          <w:lang w:val="en-GB"/>
        </w:rPr>
        <w:t xml:space="preserve">Once a paper </w:t>
      </w:r>
      <w:r w:rsidR="003C1DB5">
        <w:rPr>
          <w:lang w:val="en-GB"/>
        </w:rPr>
        <w:t xml:space="preserve">has been </w:t>
      </w:r>
      <w:r>
        <w:rPr>
          <w:lang w:val="en-GB"/>
        </w:rPr>
        <w:t>accepted for conference publication, the authors will be requested for Copyright Transfer.</w:t>
      </w:r>
    </w:p>
    <w:p w:rsidR="00805AB2" w:rsidRDefault="00805AB2" w:rsidP="00751222">
      <w:pPr>
        <w:pStyle w:val="Cmsor2"/>
        <w:rPr>
          <w:lang w:val="en-GB"/>
        </w:rPr>
      </w:pPr>
      <w:r>
        <w:rPr>
          <w:lang w:val="en-GB"/>
        </w:rPr>
        <w:t>1.6. Publication</w:t>
      </w:r>
    </w:p>
    <w:p w:rsidR="00425305" w:rsidRDefault="00425305" w:rsidP="00425305">
      <w:pPr>
        <w:rPr>
          <w:lang w:val="en-GB"/>
        </w:rPr>
      </w:pPr>
      <w:r>
        <w:rPr>
          <w:lang w:val="en-GB"/>
        </w:rPr>
        <w:t xml:space="preserve">Once a manuscript has been submitted, it is considered that at least one of the authors pays the Registration Fee and </w:t>
      </w:r>
      <w:r w:rsidR="008932D1">
        <w:rPr>
          <w:lang w:val="en-GB"/>
        </w:rPr>
        <w:t xml:space="preserve">one author </w:t>
      </w:r>
      <w:r>
        <w:rPr>
          <w:lang w:val="en-GB"/>
        </w:rPr>
        <w:t>presents the paper at the Conference.</w:t>
      </w:r>
    </w:p>
    <w:p w:rsidR="00842495" w:rsidRDefault="00425305" w:rsidP="00425305">
      <w:pPr>
        <w:rPr>
          <w:lang w:val="en-GB"/>
        </w:rPr>
      </w:pPr>
      <w:r>
        <w:rPr>
          <w:lang w:val="en-GB"/>
        </w:rPr>
        <w:t xml:space="preserve">If one author has paid the Registration Fee, he/she is entitled to have max. two papers included in the Proceedings. Therefore, authors appearing more than twice in the lists of authors must take care that </w:t>
      </w:r>
      <w:r w:rsidR="00996B0E">
        <w:rPr>
          <w:lang w:val="en-GB"/>
        </w:rPr>
        <w:t xml:space="preserve">any of </w:t>
      </w:r>
      <w:r>
        <w:rPr>
          <w:lang w:val="en-GB"/>
        </w:rPr>
        <w:t>their co-authors have also paid the Registration Fee, in order make possible the publication of the paper.</w:t>
      </w:r>
    </w:p>
    <w:p w:rsidR="00C77596" w:rsidRDefault="006377DB" w:rsidP="006377DB">
      <w:pPr>
        <w:pStyle w:val="Cmsor1"/>
      </w:pPr>
      <w:r>
        <w:t>2. figures</w:t>
      </w:r>
    </w:p>
    <w:p w:rsidR="00FA672D" w:rsidRDefault="001901C2" w:rsidP="00176E39">
      <w:pPr>
        <w:rPr>
          <w:lang w:val="en-GB"/>
        </w:rPr>
      </w:pPr>
      <w:r>
        <w:rPr>
          <w:lang w:val="en-GB"/>
        </w:rPr>
        <w:t xml:space="preserve">Figures are to be inserted into the body of the text </w:t>
      </w:r>
      <w:r w:rsidR="00581B5C">
        <w:rPr>
          <w:lang w:val="en-GB"/>
        </w:rPr>
        <w:t xml:space="preserve">in the columns </w:t>
      </w:r>
      <w:r>
        <w:rPr>
          <w:lang w:val="en-GB"/>
        </w:rPr>
        <w:t xml:space="preserve">by such means </w:t>
      </w:r>
      <w:r w:rsidR="0085541F">
        <w:rPr>
          <w:lang w:val="en-GB"/>
        </w:rPr>
        <w:t xml:space="preserve">that their maximum width </w:t>
      </w:r>
      <w:r w:rsidR="00C030E8">
        <w:rPr>
          <w:lang w:val="en-GB"/>
        </w:rPr>
        <w:t xml:space="preserve">is equal to the width of the column, i.e. </w:t>
      </w:r>
      <w:smartTag w:uri="urn:schemas-microsoft-com:office:smarttags" w:element="metricconverter">
        <w:smartTagPr>
          <w:attr w:name="ProductID" w:val="74 mm"/>
        </w:smartTagPr>
        <w:r w:rsidR="00C030E8">
          <w:rPr>
            <w:lang w:val="en-GB"/>
          </w:rPr>
          <w:t xml:space="preserve">74 </w:t>
        </w:r>
        <w:r w:rsidR="00C030E8">
          <w:rPr>
            <w:i/>
            <w:lang w:val="en-GB"/>
          </w:rPr>
          <w:t>mm</w:t>
        </w:r>
      </w:smartTag>
      <w:r w:rsidR="00C030E8">
        <w:rPr>
          <w:lang w:val="en-GB"/>
        </w:rPr>
        <w:t>.</w:t>
      </w:r>
      <w:r w:rsidR="004C5352">
        <w:rPr>
          <w:lang w:val="en-GB"/>
        </w:rPr>
        <w:t xml:space="preserve"> </w:t>
      </w:r>
      <w:r w:rsidR="00581B5C">
        <w:rPr>
          <w:lang w:val="en-GB"/>
        </w:rPr>
        <w:t xml:space="preserve">They are recommended to be adjusted to full column width. </w:t>
      </w:r>
      <w:r w:rsidR="004C5352">
        <w:rPr>
          <w:lang w:val="en-GB"/>
        </w:rPr>
        <w:t>The settings of style “Figure”</w:t>
      </w:r>
      <w:r w:rsidR="007051F6">
        <w:rPr>
          <w:lang w:val="en-GB"/>
        </w:rPr>
        <w:t>, to be used for the figures,</w:t>
      </w:r>
      <w:r w:rsidR="004C5352">
        <w:rPr>
          <w:lang w:val="en-GB"/>
        </w:rPr>
        <w:t xml:space="preserve"> </w:t>
      </w:r>
      <w:r w:rsidR="00221222">
        <w:rPr>
          <w:lang w:val="en-GB"/>
        </w:rPr>
        <w:t xml:space="preserve">ensure that blank lines of </w:t>
      </w:r>
      <w:smartTag w:uri="urn:schemas-microsoft-com:office:smarttags" w:element="metricconverter">
        <w:smartTagPr>
          <w:attr w:name="ProductID" w:val="12 pt"/>
        </w:smartTagPr>
        <w:r w:rsidR="00221222">
          <w:rPr>
            <w:lang w:val="en-GB"/>
          </w:rPr>
          <w:t xml:space="preserve">12 </w:t>
        </w:r>
        <w:proofErr w:type="spellStart"/>
        <w:r w:rsidR="00221222">
          <w:rPr>
            <w:lang w:val="en-GB"/>
          </w:rPr>
          <w:t>pt</w:t>
        </w:r>
      </w:smartTag>
      <w:proofErr w:type="spellEnd"/>
      <w:r w:rsidR="00221222">
        <w:rPr>
          <w:lang w:val="en-GB"/>
        </w:rPr>
        <w:t xml:space="preserve"> are left above the upper edge of the figure as well as between the lower edge of the figure and the figure caption.</w:t>
      </w:r>
    </w:p>
    <w:p w:rsidR="00CA7544" w:rsidRDefault="00CA7544" w:rsidP="00176E39">
      <w:pPr>
        <w:rPr>
          <w:lang w:val="en-GB"/>
        </w:rPr>
      </w:pPr>
      <w:r>
        <w:rPr>
          <w:lang w:val="en-GB"/>
        </w:rPr>
        <w:t xml:space="preserve">The settings of style “Legend of figure” ensure that a blank line of </w:t>
      </w:r>
      <w:smartTag w:uri="urn:schemas-microsoft-com:office:smarttags" w:element="metricconverter">
        <w:smartTagPr>
          <w:attr w:name="ProductID" w:val="12 pt"/>
        </w:smartTagPr>
        <w:r>
          <w:rPr>
            <w:lang w:val="en-GB"/>
          </w:rPr>
          <w:t xml:space="preserve">12 </w:t>
        </w:r>
        <w:proofErr w:type="spellStart"/>
        <w:r>
          <w:rPr>
            <w:lang w:val="en-GB"/>
          </w:rPr>
          <w:t>pt</w:t>
        </w:r>
      </w:smartTag>
      <w:proofErr w:type="spellEnd"/>
      <w:r>
        <w:rPr>
          <w:lang w:val="en-GB"/>
        </w:rPr>
        <w:t xml:space="preserve"> is left between the figure caption and the body of the text. The figures are to be numbered consecutively, and they must be referred to in the body of the text with use of the figure numbers. In the figure caption, “Figure…” must appear, </w:t>
      </w:r>
      <w:r w:rsidR="004654EA">
        <w:rPr>
          <w:lang w:val="en-GB"/>
        </w:rPr>
        <w:t>with a dot</w:t>
      </w:r>
      <w:r w:rsidR="001C7123">
        <w:rPr>
          <w:lang w:val="en-GB"/>
        </w:rPr>
        <w:t xml:space="preserve">, </w:t>
      </w:r>
      <w:r>
        <w:rPr>
          <w:lang w:val="en-GB"/>
        </w:rPr>
        <w:t xml:space="preserve">as shown in the example. In the body of the text, “Figure…” is to be applied at the first appearance of reference to the figure. Later on, this reference is to be abbreviated as “Fig.”.  In the case of referring to more figures, expressions e.g. “Figures 1 to </w:t>
      </w:r>
      <w:smartTag w:uri="urn:schemas-microsoft-com:office:smarttags" w:element="metricconverter">
        <w:smartTagPr>
          <w:attr w:name="ProductID" w:val="3”"/>
        </w:smartTagPr>
        <w:r>
          <w:rPr>
            <w:lang w:val="en-GB"/>
          </w:rPr>
          <w:t>3”</w:t>
        </w:r>
      </w:smartTag>
      <w:r>
        <w:rPr>
          <w:lang w:val="en-GB"/>
        </w:rPr>
        <w:t xml:space="preserve"> and later on, “Figs. 1 to </w:t>
      </w:r>
      <w:smartTag w:uri="urn:schemas-microsoft-com:office:smarttags" w:element="metricconverter">
        <w:smartTagPr>
          <w:attr w:name="ProductID" w:val="3”"/>
        </w:smartTagPr>
        <w:r>
          <w:rPr>
            <w:lang w:val="en-GB"/>
          </w:rPr>
          <w:t>3”</w:t>
        </w:r>
      </w:smartTag>
      <w:r>
        <w:rPr>
          <w:lang w:val="en-GB"/>
        </w:rPr>
        <w:t xml:space="preserve"> are to be used.</w:t>
      </w:r>
    </w:p>
    <w:p w:rsidR="00CA7544" w:rsidRPr="002770F7" w:rsidRDefault="00CA7544" w:rsidP="00176E39">
      <w:pPr>
        <w:rPr>
          <w:lang w:val="en-GB"/>
        </w:rPr>
      </w:pPr>
      <w:r>
        <w:rPr>
          <w:lang w:val="en-GB"/>
        </w:rPr>
        <w:lastRenderedPageBreak/>
        <w:t>An example for a figure is as follows:</w:t>
      </w:r>
    </w:p>
    <w:p w:rsidR="000A4266" w:rsidRPr="002770F7" w:rsidRDefault="00856024" w:rsidP="00176E39">
      <w:pPr>
        <w:pStyle w:val="Figure"/>
      </w:pPr>
      <w:r>
        <w:rPr>
          <w:noProof/>
          <w:lang w:val="hu-HU"/>
        </w:rPr>
        <w:drawing>
          <wp:inline distT="0" distB="0" distL="0" distR="0">
            <wp:extent cx="2657475" cy="2181225"/>
            <wp:effectExtent l="0" t="0" r="9525"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2181225"/>
                    </a:xfrm>
                    <a:prstGeom prst="rect">
                      <a:avLst/>
                    </a:prstGeom>
                    <a:noFill/>
                    <a:ln>
                      <a:noFill/>
                    </a:ln>
                  </pic:spPr>
                </pic:pic>
              </a:graphicData>
            </a:graphic>
          </wp:inline>
        </w:drawing>
      </w:r>
    </w:p>
    <w:p w:rsidR="00917ED4" w:rsidRDefault="00E36B7E" w:rsidP="0055640D">
      <w:pPr>
        <w:pStyle w:val="Legendoffigure"/>
        <w:rPr>
          <w:lang w:val="en-GB"/>
        </w:rPr>
      </w:pPr>
      <w:r w:rsidRPr="002770F7">
        <w:rPr>
          <w:lang w:val="en-GB"/>
        </w:rPr>
        <w:t>Fig</w:t>
      </w:r>
      <w:r w:rsidR="00D63DB0" w:rsidRPr="002770F7">
        <w:rPr>
          <w:lang w:val="en-GB"/>
        </w:rPr>
        <w:t>ure 1</w:t>
      </w:r>
      <w:r w:rsidR="00A54A2A">
        <w:rPr>
          <w:lang w:val="en-GB"/>
        </w:rPr>
        <w:t>.</w:t>
      </w:r>
      <w:r w:rsidRPr="002770F7">
        <w:rPr>
          <w:lang w:val="en-GB"/>
        </w:rPr>
        <w:t xml:space="preserve"> </w:t>
      </w:r>
      <w:proofErr w:type="spellStart"/>
      <w:r w:rsidR="000E2D54">
        <w:rPr>
          <w:lang w:val="en-GB"/>
        </w:rPr>
        <w:t>Vortical</w:t>
      </w:r>
      <w:proofErr w:type="spellEnd"/>
      <w:r w:rsidR="000E2D54">
        <w:rPr>
          <w:lang w:val="en-GB"/>
        </w:rPr>
        <w:t xml:space="preserve"> phenomenon</w:t>
      </w:r>
      <w:r w:rsidR="007051F6">
        <w:rPr>
          <w:lang w:val="en-GB"/>
        </w:rPr>
        <w:t xml:space="preserve"> (Style “Legend of  figure”)</w:t>
      </w:r>
    </w:p>
    <w:p w:rsidR="00425FDB" w:rsidRPr="00444525" w:rsidRDefault="001235B8" w:rsidP="00947D07">
      <w:pPr>
        <w:rPr>
          <w:lang w:val="en-GB"/>
        </w:rPr>
      </w:pPr>
      <w:r w:rsidRPr="00444525">
        <w:rPr>
          <w:lang w:val="en-GB"/>
        </w:rPr>
        <w:t xml:space="preserve">Coloured figures are acceptable for the </w:t>
      </w:r>
      <w:r w:rsidR="002C3391" w:rsidRPr="00444525">
        <w:rPr>
          <w:lang w:val="en-GB"/>
        </w:rPr>
        <w:t>e-</w:t>
      </w:r>
      <w:r w:rsidRPr="00444525">
        <w:rPr>
          <w:lang w:val="en-GB"/>
        </w:rPr>
        <w:t>Proceedings</w:t>
      </w:r>
      <w:r w:rsidR="003C620C" w:rsidRPr="00444525">
        <w:rPr>
          <w:lang w:val="en-GB"/>
        </w:rPr>
        <w:t>. However, they are recom</w:t>
      </w:r>
      <w:r w:rsidR="006916F7" w:rsidRPr="00444525">
        <w:rPr>
          <w:lang w:val="en-GB"/>
        </w:rPr>
        <w:t>mended to be avoided</w:t>
      </w:r>
      <w:r w:rsidR="003C620C" w:rsidRPr="00444525">
        <w:rPr>
          <w:lang w:val="en-GB"/>
        </w:rPr>
        <w:t xml:space="preserve">, thus </w:t>
      </w:r>
      <w:r w:rsidR="00947D07" w:rsidRPr="00444525">
        <w:rPr>
          <w:lang w:val="en-GB"/>
        </w:rPr>
        <w:t>providing a grayscale printable version of the paper for</w:t>
      </w:r>
      <w:r w:rsidR="003C620C" w:rsidRPr="00444525">
        <w:rPr>
          <w:lang w:val="en-GB"/>
        </w:rPr>
        <w:t xml:space="preserve"> the </w:t>
      </w:r>
      <w:r w:rsidR="006916F7" w:rsidRPr="00444525">
        <w:rPr>
          <w:lang w:val="en-GB"/>
        </w:rPr>
        <w:t>review, and reading</w:t>
      </w:r>
      <w:r w:rsidR="003C620C" w:rsidRPr="00444525">
        <w:rPr>
          <w:lang w:val="en-GB"/>
        </w:rPr>
        <w:t xml:space="preserve"> process.</w:t>
      </w:r>
      <w:r w:rsidR="00425FDB" w:rsidRPr="00444525">
        <w:rPr>
          <w:lang w:val="en-GB"/>
        </w:rPr>
        <w:t xml:space="preserve"> It is the Author’s responsibility to decide whether a given figure is more informative in coloured </w:t>
      </w:r>
      <w:r w:rsidR="00847092" w:rsidRPr="00444525">
        <w:rPr>
          <w:lang w:val="en-GB"/>
        </w:rPr>
        <w:t xml:space="preserve">or </w:t>
      </w:r>
      <w:r w:rsidR="00425FDB" w:rsidRPr="00444525">
        <w:rPr>
          <w:lang w:val="en-GB"/>
        </w:rPr>
        <w:t>in grayscale form.</w:t>
      </w:r>
    </w:p>
    <w:p w:rsidR="00A753C8" w:rsidRDefault="00A753C8" w:rsidP="00CE65A8">
      <w:pPr>
        <w:rPr>
          <w:lang w:val="en-GB"/>
        </w:rPr>
      </w:pPr>
      <w:r>
        <w:rPr>
          <w:lang w:val="en-GB"/>
        </w:rPr>
        <w:t xml:space="preserve">The authors must ensure that the symbols and characters applied in the figures are </w:t>
      </w:r>
      <w:r w:rsidR="006C2D4C">
        <w:rPr>
          <w:lang w:val="en-GB"/>
        </w:rPr>
        <w:t>sufficiently large and the lines applied for line drawings are sufficiently thick to guarantee acceptable visibility.</w:t>
      </w:r>
      <w:r w:rsidR="00D57B50">
        <w:rPr>
          <w:lang w:val="en-GB"/>
        </w:rPr>
        <w:t xml:space="preserve"> Final papers containing figures of bad visibility may be excluded from the publication process.</w:t>
      </w:r>
    </w:p>
    <w:p w:rsidR="007B3600" w:rsidRDefault="007B3600" w:rsidP="00CE65A8">
      <w:pPr>
        <w:rPr>
          <w:lang w:val="en-GB"/>
        </w:rPr>
      </w:pPr>
      <w:r>
        <w:rPr>
          <w:lang w:val="en-GB"/>
        </w:rPr>
        <w:t>The format of the paper, also regarding the quality of the figures, will be checked during the peer review process. If necessary, authors will be notified for improvement of figure quality for the final manuscript.</w:t>
      </w:r>
    </w:p>
    <w:p w:rsidR="00D14639" w:rsidRPr="00CE65A8" w:rsidRDefault="00D14639" w:rsidP="00CE65A8">
      <w:pPr>
        <w:rPr>
          <w:lang w:val="en-GB"/>
        </w:rPr>
      </w:pPr>
    </w:p>
    <w:p w:rsidR="000A1DEE" w:rsidRDefault="006C2D4C" w:rsidP="006C2D4C">
      <w:pPr>
        <w:pStyle w:val="Cmsor1"/>
      </w:pPr>
      <w:r>
        <w:t>3. equations</w:t>
      </w:r>
    </w:p>
    <w:p w:rsidR="006317A7" w:rsidRDefault="006317A7" w:rsidP="006317A7">
      <w:pPr>
        <w:rPr>
          <w:lang w:val="en-GB"/>
        </w:rPr>
      </w:pPr>
      <w:r>
        <w:rPr>
          <w:lang w:val="en-GB"/>
        </w:rPr>
        <w:t>Equations, together with their serial number, are to be edited with use of the table format specified in the example</w:t>
      </w:r>
      <w:r w:rsidR="00875BA5">
        <w:rPr>
          <w:lang w:val="en-GB"/>
        </w:rPr>
        <w:t>s</w:t>
      </w:r>
      <w:r>
        <w:rPr>
          <w:lang w:val="en-GB"/>
        </w:rPr>
        <w:t xml:space="preserve"> below.</w:t>
      </w:r>
    </w:p>
    <w:p w:rsidR="006916F7" w:rsidRDefault="006916F7" w:rsidP="006916F7">
      <w:pPr>
        <w:rPr>
          <w:lang w:val="en-GB"/>
        </w:rPr>
      </w:pPr>
      <w:r>
        <w:rPr>
          <w:lang w:val="en-GB"/>
        </w:rPr>
        <w:t>One blank line in Style “</w:t>
      </w:r>
      <w:smartTag w:uri="urn:schemas-microsoft-com:office:smarttags" w:element="City">
        <w:smartTag w:uri="urn:schemas-microsoft-com:office:smarttags" w:element="place">
          <w:r>
            <w:rPr>
              <w:lang w:val="en-GB"/>
            </w:rPr>
            <w:t>Normal</w:t>
          </w:r>
        </w:smartTag>
      </w:smartTag>
      <w:r>
        <w:rPr>
          <w:lang w:val="en-GB"/>
        </w:rPr>
        <w:t>” is to be left above and below each equation.</w:t>
      </w:r>
    </w:p>
    <w:p w:rsidR="006317A7" w:rsidRPr="006317A7" w:rsidRDefault="006317A7" w:rsidP="006317A7">
      <w:pPr>
        <w:rPr>
          <w:lang w:val="en-GB"/>
        </w:rPr>
      </w:pPr>
    </w:p>
    <w:tbl>
      <w:tblPr>
        <w:tblW w:w="4140" w:type="dxa"/>
        <w:tblInd w:w="108" w:type="dxa"/>
        <w:tblLayout w:type="fixed"/>
        <w:tblLook w:val="00A0" w:firstRow="1" w:lastRow="0" w:firstColumn="1" w:lastColumn="0" w:noHBand="0" w:noVBand="0"/>
      </w:tblPr>
      <w:tblGrid>
        <w:gridCol w:w="3453"/>
        <w:gridCol w:w="687"/>
      </w:tblGrid>
      <w:tr w:rsidR="006317A7" w:rsidRPr="00A74A6B" w:rsidTr="00A74A6B">
        <w:tc>
          <w:tcPr>
            <w:tcW w:w="3420" w:type="dxa"/>
            <w:shd w:val="clear" w:color="auto" w:fill="auto"/>
          </w:tcPr>
          <w:p w:rsidR="006317A7" w:rsidRPr="00A74A6B" w:rsidRDefault="00C97419" w:rsidP="00A74A6B">
            <w:pPr>
              <w:suppressAutoHyphens/>
              <w:ind w:firstLine="34"/>
              <w:rPr>
                <w:lang w:val="en-GB"/>
              </w:rPr>
            </w:pPr>
            <w:r w:rsidRPr="00A74A6B">
              <w:rPr>
                <w:lang w:val="en-GB"/>
              </w:rPr>
              <w:t>E</w:t>
            </w:r>
            <w:r w:rsidR="006317A7" w:rsidRPr="00A74A6B">
              <w:rPr>
                <w:lang w:val="en-GB"/>
              </w:rPr>
              <w:t>quation</w:t>
            </w:r>
          </w:p>
        </w:tc>
        <w:tc>
          <w:tcPr>
            <w:tcW w:w="680" w:type="dxa"/>
            <w:shd w:val="clear" w:color="auto" w:fill="auto"/>
            <w:vAlign w:val="center"/>
          </w:tcPr>
          <w:p w:rsidR="006317A7" w:rsidRPr="00A74A6B" w:rsidRDefault="006317A7" w:rsidP="00A74A6B">
            <w:pPr>
              <w:pStyle w:val="Nrofequation"/>
              <w:suppressAutoHyphens/>
              <w:rPr>
                <w:lang w:val="en-GB"/>
              </w:rPr>
            </w:pPr>
            <w:r w:rsidRPr="00A74A6B">
              <w:rPr>
                <w:lang w:val="en-GB"/>
              </w:rPr>
              <w:t>(</w:t>
            </w:r>
            <w:proofErr w:type="spellStart"/>
            <w:r w:rsidRPr="00A74A6B">
              <w:rPr>
                <w:lang w:val="en-GB"/>
              </w:rPr>
              <w:t>Nr</w:t>
            </w:r>
            <w:proofErr w:type="spellEnd"/>
            <w:r w:rsidRPr="00A74A6B">
              <w:rPr>
                <w:lang w:val="en-GB"/>
              </w:rPr>
              <w:t>.)</w:t>
            </w:r>
          </w:p>
        </w:tc>
      </w:tr>
    </w:tbl>
    <w:p w:rsidR="00C97419" w:rsidRDefault="00C97419" w:rsidP="00C97419">
      <w:pPr>
        <w:rPr>
          <w:lang w:val="en-GB"/>
        </w:rPr>
      </w:pPr>
    </w:p>
    <w:p w:rsidR="007B3600" w:rsidRDefault="007B3600" w:rsidP="00C97419">
      <w:pPr>
        <w:rPr>
          <w:lang w:val="en-GB"/>
        </w:rPr>
      </w:pPr>
      <w:r>
        <w:rPr>
          <w:lang w:val="en-GB"/>
        </w:rPr>
        <w:t>The equations are to be numbered consecutively, and they must be referred to in the body of</w:t>
      </w:r>
      <w:r w:rsidR="0012565F">
        <w:rPr>
          <w:lang w:val="en-GB"/>
        </w:rPr>
        <w:t xml:space="preserve"> the text with use of the equation numbers. </w:t>
      </w:r>
      <w:r>
        <w:rPr>
          <w:lang w:val="en-GB"/>
        </w:rPr>
        <w:t>In the body of the text, the abbreviated form of e.g. “Eq. (22)” is to be applied. When referring to more equations, the abbreviated form of e.g. “</w:t>
      </w:r>
      <w:proofErr w:type="spellStart"/>
      <w:r>
        <w:rPr>
          <w:lang w:val="en-GB"/>
        </w:rPr>
        <w:t>Eqs</w:t>
      </w:r>
      <w:proofErr w:type="spellEnd"/>
      <w:r>
        <w:rPr>
          <w:lang w:val="en-GB"/>
        </w:rPr>
        <w:t>. (1) to (3)” is to be used.</w:t>
      </w:r>
    </w:p>
    <w:p w:rsidR="00C97419" w:rsidRDefault="00C97419" w:rsidP="00C97419">
      <w:pPr>
        <w:rPr>
          <w:lang w:val="en-GB"/>
        </w:rPr>
      </w:pPr>
    </w:p>
    <w:tbl>
      <w:tblPr>
        <w:tblW w:w="4140" w:type="dxa"/>
        <w:tblInd w:w="108" w:type="dxa"/>
        <w:tblLayout w:type="fixed"/>
        <w:tblLook w:val="00A0" w:firstRow="1" w:lastRow="0" w:firstColumn="1" w:lastColumn="0" w:noHBand="0" w:noVBand="0"/>
      </w:tblPr>
      <w:tblGrid>
        <w:gridCol w:w="3453"/>
        <w:gridCol w:w="687"/>
      </w:tblGrid>
      <w:tr w:rsidR="009A2D9B" w:rsidRPr="00A74A6B" w:rsidTr="00A74A6B">
        <w:tc>
          <w:tcPr>
            <w:tcW w:w="3420" w:type="dxa"/>
            <w:shd w:val="clear" w:color="auto" w:fill="auto"/>
          </w:tcPr>
          <w:p w:rsidR="00D9228F" w:rsidRPr="00A74A6B" w:rsidRDefault="00C84100" w:rsidP="00A74A6B">
            <w:pPr>
              <w:suppressAutoHyphens/>
              <w:ind w:firstLine="34"/>
              <w:rPr>
                <w:lang w:val="en-GB"/>
              </w:rPr>
            </w:pPr>
            <w:r w:rsidRPr="00C84100">
              <w:rPr>
                <w:position w:val="-28"/>
                <w:lang w:val="en-GB"/>
              </w:rPr>
              <w:object w:dxaOrig="17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29.25pt" o:ole="">
                  <v:imagedata r:id="rId10" o:title=""/>
                </v:shape>
                <o:OLEObject Type="Embed" ProgID="Equation.3" ShapeID="_x0000_i1025" DrawAspect="Content" ObjectID="_1714908564" r:id="rId11"/>
              </w:object>
            </w:r>
          </w:p>
        </w:tc>
        <w:tc>
          <w:tcPr>
            <w:tcW w:w="680" w:type="dxa"/>
            <w:shd w:val="clear" w:color="auto" w:fill="auto"/>
            <w:vAlign w:val="center"/>
          </w:tcPr>
          <w:p w:rsidR="009A2D9B" w:rsidRPr="00A74A6B" w:rsidRDefault="00A91298" w:rsidP="00A74A6B">
            <w:pPr>
              <w:pStyle w:val="Nrofequation"/>
              <w:suppressAutoHyphens/>
              <w:rPr>
                <w:lang w:val="en-GB"/>
              </w:rPr>
            </w:pPr>
            <w:r w:rsidRPr="00A74A6B">
              <w:rPr>
                <w:lang w:val="en-GB"/>
              </w:rPr>
              <w:t>(22</w:t>
            </w:r>
            <w:r w:rsidR="009A2D9B" w:rsidRPr="00A74A6B">
              <w:rPr>
                <w:lang w:val="en-GB"/>
              </w:rPr>
              <w:t>)</w:t>
            </w:r>
          </w:p>
        </w:tc>
      </w:tr>
    </w:tbl>
    <w:p w:rsidR="00C97419" w:rsidRDefault="00C97419" w:rsidP="00C97419">
      <w:pPr>
        <w:rPr>
          <w:lang w:val="en-GB"/>
        </w:rPr>
      </w:pPr>
    </w:p>
    <w:p w:rsidR="004B6B3F" w:rsidRDefault="001466AB" w:rsidP="00C97419">
      <w:pPr>
        <w:rPr>
          <w:lang w:val="en-GB"/>
        </w:rPr>
      </w:pPr>
      <w:r>
        <w:rPr>
          <w:lang w:val="en-GB"/>
        </w:rPr>
        <w:t>An example for insertion of an equation is given above.</w:t>
      </w:r>
    </w:p>
    <w:p w:rsidR="00BF4FD0" w:rsidRDefault="00BF4FD0" w:rsidP="00BF4FD0">
      <w:pPr>
        <w:pStyle w:val="Cmsor1"/>
      </w:pPr>
      <w:r>
        <w:t>4. tables</w:t>
      </w:r>
    </w:p>
    <w:p w:rsidR="00BF4FD0" w:rsidRDefault="00BF4FD0" w:rsidP="00BF4FD0">
      <w:pPr>
        <w:rPr>
          <w:lang w:val="en-GB"/>
        </w:rPr>
      </w:pPr>
      <w:r>
        <w:rPr>
          <w:lang w:val="en-GB"/>
        </w:rPr>
        <w:t>The tables are to be numbered consecutively, and to be equipped with captions using the Style “Legend of table”. They must be referred to in the body of the text with use of the table numbers.</w:t>
      </w:r>
    </w:p>
    <w:p w:rsidR="00FE0577" w:rsidRDefault="00FE0577" w:rsidP="00FE0577">
      <w:pPr>
        <w:rPr>
          <w:lang w:val="en-GB"/>
        </w:rPr>
      </w:pPr>
      <w:r>
        <w:rPr>
          <w:lang w:val="en-GB"/>
        </w:rPr>
        <w:t>One blank line in Style “</w:t>
      </w:r>
      <w:smartTag w:uri="urn:schemas-microsoft-com:office:smarttags" w:element="City">
        <w:smartTag w:uri="urn:schemas-microsoft-com:office:smarttags" w:element="place">
          <w:r>
            <w:rPr>
              <w:lang w:val="en-GB"/>
            </w:rPr>
            <w:t>Normal</w:t>
          </w:r>
        </w:smartTag>
      </w:smartTag>
      <w:r>
        <w:rPr>
          <w:lang w:val="en-GB"/>
        </w:rPr>
        <w:t>” is to be left below each table. The Style “Legend of table” ensures appropriate distances between the body of the text, the figure caption, and the table.</w:t>
      </w:r>
    </w:p>
    <w:p w:rsidR="00FE0577" w:rsidRDefault="00FE0577" w:rsidP="00FE0577">
      <w:pPr>
        <w:rPr>
          <w:lang w:val="en-GB"/>
        </w:rPr>
      </w:pPr>
      <w:r>
        <w:rPr>
          <w:lang w:val="en-GB"/>
        </w:rPr>
        <w:t xml:space="preserve">The maximum width of the table is equal to the width of the column, i.e. </w:t>
      </w:r>
      <w:smartTag w:uri="urn:schemas-microsoft-com:office:smarttags" w:element="metricconverter">
        <w:smartTagPr>
          <w:attr w:name="ProductID" w:val="74 mm"/>
        </w:smartTagPr>
        <w:r>
          <w:rPr>
            <w:lang w:val="en-GB"/>
          </w:rPr>
          <w:t xml:space="preserve">74 </w:t>
        </w:r>
        <w:r>
          <w:rPr>
            <w:i/>
            <w:lang w:val="en-GB"/>
          </w:rPr>
          <w:t>mm</w:t>
        </w:r>
      </w:smartTag>
      <w:r>
        <w:rPr>
          <w:lang w:val="en-GB"/>
        </w:rPr>
        <w:t>. It is recommended to adjust the tables to full column width.</w:t>
      </w:r>
    </w:p>
    <w:p w:rsidR="00BF4FD0" w:rsidRPr="002770F7" w:rsidRDefault="00BF4FD0" w:rsidP="00BF4FD0">
      <w:pPr>
        <w:pStyle w:val="Legendoftable"/>
        <w:rPr>
          <w:lang w:val="en-GB"/>
        </w:rPr>
      </w:pPr>
      <w:r w:rsidRPr="002770F7">
        <w:rPr>
          <w:lang w:val="en-GB"/>
        </w:rPr>
        <w:t>Table 1</w:t>
      </w:r>
      <w:r w:rsidR="00AD6784">
        <w:rPr>
          <w:lang w:val="en-GB"/>
        </w:rPr>
        <w:t xml:space="preserve">. </w:t>
      </w:r>
      <w:r>
        <w:rPr>
          <w:lang w:val="en-GB"/>
        </w:rPr>
        <w:t>Style of title: Legend of table</w:t>
      </w:r>
    </w:p>
    <w:tbl>
      <w:tblPr>
        <w:tblW w:w="4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5"/>
        <w:gridCol w:w="1035"/>
        <w:gridCol w:w="1035"/>
        <w:gridCol w:w="1035"/>
      </w:tblGrid>
      <w:tr w:rsidR="00BF4FD0" w:rsidRPr="00A74A6B" w:rsidTr="00A74A6B">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r>
      <w:tr w:rsidR="00BF4FD0" w:rsidRPr="00A74A6B" w:rsidTr="00A74A6B">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c>
          <w:tcPr>
            <w:tcW w:w="1035" w:type="dxa"/>
            <w:shd w:val="clear" w:color="auto" w:fill="auto"/>
          </w:tcPr>
          <w:p w:rsidR="00BF4FD0" w:rsidRPr="00A74A6B" w:rsidRDefault="00BF4FD0" w:rsidP="00A74A6B">
            <w:pPr>
              <w:suppressAutoHyphens/>
              <w:rPr>
                <w:lang w:val="en-GB"/>
              </w:rPr>
            </w:pPr>
          </w:p>
        </w:tc>
      </w:tr>
    </w:tbl>
    <w:p w:rsidR="00BF4FD0" w:rsidRDefault="00BF4FD0" w:rsidP="00FE0577">
      <w:pPr>
        <w:ind w:firstLine="0"/>
        <w:rPr>
          <w:lang w:val="en-GB"/>
        </w:rPr>
      </w:pPr>
    </w:p>
    <w:p w:rsidR="00917ED4" w:rsidRDefault="00AD6784" w:rsidP="006C7C26">
      <w:pPr>
        <w:rPr>
          <w:lang w:val="en-GB"/>
        </w:rPr>
      </w:pPr>
      <w:r>
        <w:rPr>
          <w:lang w:val="en-GB"/>
        </w:rPr>
        <w:t>In the table</w:t>
      </w:r>
      <w:r w:rsidR="00BF4FD0">
        <w:rPr>
          <w:lang w:val="en-GB"/>
        </w:rPr>
        <w:t xml:space="preserve"> caption, </w:t>
      </w:r>
      <w:r>
        <w:rPr>
          <w:lang w:val="en-GB"/>
        </w:rPr>
        <w:t xml:space="preserve">e.g. </w:t>
      </w:r>
      <w:r w:rsidR="00BF4FD0">
        <w:rPr>
          <w:lang w:val="en-GB"/>
        </w:rPr>
        <w:t>“</w:t>
      </w:r>
      <w:r w:rsidR="00B50932">
        <w:rPr>
          <w:lang w:val="en-GB"/>
        </w:rPr>
        <w:t xml:space="preserve">Table </w:t>
      </w:r>
      <w:smartTag w:uri="urn:schemas-microsoft-com:office:smarttags" w:element="metricconverter">
        <w:smartTagPr>
          <w:attr w:name="ProductID" w:val="1.”"/>
        </w:smartTagPr>
        <w:r w:rsidR="00B50932">
          <w:rPr>
            <w:lang w:val="en-GB"/>
          </w:rPr>
          <w:t>1</w:t>
        </w:r>
        <w:r w:rsidR="000178FD">
          <w:rPr>
            <w:lang w:val="en-GB"/>
          </w:rPr>
          <w:t>.</w:t>
        </w:r>
        <w:r w:rsidR="00BF4FD0">
          <w:rPr>
            <w:lang w:val="en-GB"/>
          </w:rPr>
          <w:t>”</w:t>
        </w:r>
      </w:smartTag>
      <w:r w:rsidR="00BF4FD0">
        <w:rPr>
          <w:lang w:val="en-GB"/>
        </w:rPr>
        <w:t xml:space="preserve"> must appear, </w:t>
      </w:r>
      <w:r w:rsidR="000178FD">
        <w:rPr>
          <w:lang w:val="en-GB"/>
        </w:rPr>
        <w:t xml:space="preserve">with a dot, as shown in the example above. In the body of the text, when referring to the table, e.g. “Table </w:t>
      </w:r>
      <w:smartTag w:uri="urn:schemas-microsoft-com:office:smarttags" w:element="metricconverter">
        <w:smartTagPr>
          <w:attr w:name="ProductID" w:val="1”"/>
        </w:smartTagPr>
        <w:r w:rsidR="000178FD">
          <w:rPr>
            <w:lang w:val="en-GB"/>
          </w:rPr>
          <w:t>1”</w:t>
        </w:r>
      </w:smartTag>
      <w:r w:rsidR="000178FD">
        <w:rPr>
          <w:lang w:val="en-GB"/>
        </w:rPr>
        <w:t xml:space="preserve"> is to be used, without a dot. </w:t>
      </w:r>
      <w:r w:rsidR="00BF4FD0">
        <w:rPr>
          <w:lang w:val="en-GB"/>
        </w:rPr>
        <w:t>When r</w:t>
      </w:r>
      <w:r w:rsidR="000178FD">
        <w:rPr>
          <w:lang w:val="en-GB"/>
        </w:rPr>
        <w:t>eferring to more tables simultaneously</w:t>
      </w:r>
      <w:r w:rsidR="00B50932">
        <w:rPr>
          <w:lang w:val="en-GB"/>
        </w:rPr>
        <w:t>, the</w:t>
      </w:r>
      <w:r w:rsidR="00BF4FD0">
        <w:rPr>
          <w:lang w:val="en-GB"/>
        </w:rPr>
        <w:t xml:space="preserve"> form of e.g. “</w:t>
      </w:r>
      <w:r w:rsidR="00B50932">
        <w:rPr>
          <w:lang w:val="en-GB"/>
        </w:rPr>
        <w:t>Tables</w:t>
      </w:r>
      <w:r w:rsidR="00BF4FD0">
        <w:rPr>
          <w:lang w:val="en-GB"/>
        </w:rPr>
        <w:t xml:space="preserve"> (1) to (3)”</w:t>
      </w:r>
      <w:r w:rsidR="00463F2B">
        <w:rPr>
          <w:lang w:val="en-GB"/>
        </w:rPr>
        <w:t xml:space="preserve"> is to</w:t>
      </w:r>
      <w:r>
        <w:rPr>
          <w:lang w:val="en-GB"/>
        </w:rPr>
        <w:t xml:space="preserve"> </w:t>
      </w:r>
      <w:r w:rsidR="00BF4FD0">
        <w:rPr>
          <w:lang w:val="en-GB"/>
        </w:rPr>
        <w:t xml:space="preserve">be </w:t>
      </w:r>
      <w:r w:rsidR="00B50932">
        <w:rPr>
          <w:lang w:val="en-GB"/>
        </w:rPr>
        <w:t>used.</w:t>
      </w:r>
    </w:p>
    <w:p w:rsidR="000A734A" w:rsidRDefault="000A734A" w:rsidP="000A734A">
      <w:pPr>
        <w:pStyle w:val="Cmsor1"/>
      </w:pPr>
      <w:r>
        <w:t>5. summary (or: conclusions…)</w:t>
      </w:r>
    </w:p>
    <w:p w:rsidR="000A734A" w:rsidRDefault="000A734A" w:rsidP="000A734A">
      <w:pPr>
        <w:rPr>
          <w:lang w:val="en-GB"/>
        </w:rPr>
      </w:pPr>
      <w:r>
        <w:rPr>
          <w:lang w:val="en-GB"/>
        </w:rPr>
        <w:t>It is compulsory to summarise the results discussed in the paper.</w:t>
      </w:r>
    </w:p>
    <w:p w:rsidR="00337628" w:rsidRDefault="00337628" w:rsidP="00337628">
      <w:pPr>
        <w:pStyle w:val="Cmsor1"/>
      </w:pPr>
      <w:r>
        <w:t>acknowledgements</w:t>
      </w:r>
    </w:p>
    <w:p w:rsidR="00337628" w:rsidRDefault="00993204" w:rsidP="00337628">
      <w:pPr>
        <w:rPr>
          <w:lang w:val="en-GB"/>
        </w:rPr>
      </w:pPr>
      <w:r>
        <w:rPr>
          <w:lang w:val="en-GB"/>
        </w:rPr>
        <w:t xml:space="preserve">If relevant. </w:t>
      </w:r>
      <w:r w:rsidR="000178FD">
        <w:rPr>
          <w:lang w:val="en-GB"/>
        </w:rPr>
        <w:t>No</w:t>
      </w:r>
      <w:r w:rsidR="00337628">
        <w:rPr>
          <w:lang w:val="en-GB"/>
        </w:rPr>
        <w:t xml:space="preserve"> number</w:t>
      </w:r>
      <w:r w:rsidR="000178FD">
        <w:rPr>
          <w:lang w:val="en-GB"/>
        </w:rPr>
        <w:t xml:space="preserve">ing in the title (of Style “Heading </w:t>
      </w:r>
      <w:smartTag w:uri="urn:schemas-microsoft-com:office:smarttags" w:element="metricconverter">
        <w:smartTagPr>
          <w:attr w:name="ProductID" w:val="1”"/>
        </w:smartTagPr>
        <w:r w:rsidR="000178FD">
          <w:rPr>
            <w:lang w:val="en-GB"/>
          </w:rPr>
          <w:t>1”</w:t>
        </w:r>
      </w:smartTag>
      <w:r w:rsidR="000178FD">
        <w:rPr>
          <w:lang w:val="en-GB"/>
        </w:rPr>
        <w:t>) is applied</w:t>
      </w:r>
      <w:r w:rsidR="00337628">
        <w:rPr>
          <w:lang w:val="en-GB"/>
        </w:rPr>
        <w:t>. Example:</w:t>
      </w:r>
    </w:p>
    <w:p w:rsidR="00337628" w:rsidRPr="000246D2" w:rsidRDefault="003C1DB5" w:rsidP="00337628">
      <w:pPr>
        <w:rPr>
          <w:lang w:val="fr-FR"/>
        </w:rPr>
      </w:pPr>
      <w:r w:rsidRPr="00440621">
        <w:rPr>
          <w:lang w:val="en-GB"/>
        </w:rPr>
        <w:t>This work has been supported by the Hungarian National Research, Development and Innovation Centre under contract No. K 112277</w:t>
      </w:r>
      <w:r w:rsidR="00337628" w:rsidRPr="000246D2">
        <w:rPr>
          <w:lang w:val="fr-FR"/>
        </w:rPr>
        <w:t>.</w:t>
      </w:r>
    </w:p>
    <w:p w:rsidR="00993204" w:rsidRPr="000246D2" w:rsidRDefault="00993204" w:rsidP="00993204">
      <w:pPr>
        <w:pStyle w:val="Cmsor1"/>
        <w:rPr>
          <w:lang w:val="fr-FR"/>
        </w:rPr>
      </w:pPr>
      <w:r w:rsidRPr="000246D2">
        <w:rPr>
          <w:lang w:val="fr-FR"/>
        </w:rPr>
        <w:t>appendices (e.g. appendix a etc.)</w:t>
      </w:r>
    </w:p>
    <w:p w:rsidR="00993204" w:rsidRPr="00993204" w:rsidRDefault="00993204" w:rsidP="00993204">
      <w:pPr>
        <w:rPr>
          <w:lang w:val="en-GB"/>
        </w:rPr>
      </w:pPr>
      <w:r w:rsidRPr="000246D2">
        <w:rPr>
          <w:lang w:val="fr-FR"/>
        </w:rPr>
        <w:t>If relevant.</w:t>
      </w:r>
      <w:r w:rsidR="001B3CF3" w:rsidRPr="000246D2">
        <w:rPr>
          <w:lang w:val="fr-FR"/>
        </w:rPr>
        <w:t xml:space="preserve"> </w:t>
      </w:r>
      <w:r w:rsidR="001B3CF3">
        <w:rPr>
          <w:lang w:val="en-GB"/>
        </w:rPr>
        <w:t xml:space="preserve">Title style: “Heading </w:t>
      </w:r>
      <w:smartTag w:uri="urn:schemas-microsoft-com:office:smarttags" w:element="metricconverter">
        <w:smartTagPr>
          <w:attr w:name="ProductID" w:val="1”"/>
        </w:smartTagPr>
        <w:r w:rsidR="001B3CF3">
          <w:rPr>
            <w:lang w:val="en-GB"/>
          </w:rPr>
          <w:t>1”</w:t>
        </w:r>
      </w:smartTag>
      <w:r w:rsidR="001B3CF3">
        <w:rPr>
          <w:lang w:val="en-GB"/>
        </w:rPr>
        <w:t>.</w:t>
      </w:r>
    </w:p>
    <w:p w:rsidR="00993204" w:rsidRDefault="00993204" w:rsidP="00993204">
      <w:pPr>
        <w:pStyle w:val="Cmsor1"/>
      </w:pPr>
      <w:r>
        <w:t>references</w:t>
      </w:r>
    </w:p>
    <w:p w:rsidR="004A0A4A" w:rsidRDefault="004A0A4A" w:rsidP="00993204">
      <w:pPr>
        <w:rPr>
          <w:lang w:val="en-GB"/>
        </w:rPr>
      </w:pPr>
      <w:r>
        <w:rPr>
          <w:lang w:val="en-GB"/>
        </w:rPr>
        <w:t xml:space="preserve">No numbering in the title (of Style “Heading </w:t>
      </w:r>
      <w:smartTag w:uri="urn:schemas-microsoft-com:office:smarttags" w:element="metricconverter">
        <w:smartTagPr>
          <w:attr w:name="ProductID" w:val="1”"/>
        </w:smartTagPr>
        <w:r>
          <w:rPr>
            <w:lang w:val="en-GB"/>
          </w:rPr>
          <w:t>1”</w:t>
        </w:r>
      </w:smartTag>
      <w:r>
        <w:rPr>
          <w:lang w:val="en-GB"/>
        </w:rPr>
        <w:t>) is applied.</w:t>
      </w:r>
    </w:p>
    <w:p w:rsidR="00993204" w:rsidRDefault="00993204" w:rsidP="00993204">
      <w:pPr>
        <w:rPr>
          <w:lang w:val="en-GB"/>
        </w:rPr>
      </w:pPr>
      <w:r>
        <w:rPr>
          <w:lang w:val="en-GB"/>
        </w:rPr>
        <w:t>References must be included at the end of the paper, in the order to which they have been referred in the text</w:t>
      </w:r>
      <w:r w:rsidR="00A972A3">
        <w:rPr>
          <w:lang w:val="en-GB"/>
        </w:rPr>
        <w:t>. Examples for the format of references in the body of the paper: [1] or [1, 2] or [1-9]</w:t>
      </w:r>
      <w:r>
        <w:rPr>
          <w:lang w:val="en-GB"/>
        </w:rPr>
        <w:t>.</w:t>
      </w:r>
      <w:r w:rsidR="00A972A3">
        <w:rPr>
          <w:lang w:val="en-GB"/>
        </w:rPr>
        <w:t xml:space="preserve"> (The latter is to be used when simultaneously more than two references are referred to.)</w:t>
      </w:r>
      <w:r w:rsidR="00894F80">
        <w:rPr>
          <w:lang w:val="en-GB"/>
        </w:rPr>
        <w:t xml:space="preserve"> Names of the authors of a reference can be emphasized </w:t>
      </w:r>
      <w:r w:rsidR="00EF1C47">
        <w:rPr>
          <w:lang w:val="en-GB"/>
        </w:rPr>
        <w:t xml:space="preserve">in the body of the text </w:t>
      </w:r>
      <w:r w:rsidR="00894F80">
        <w:rPr>
          <w:lang w:val="en-GB"/>
        </w:rPr>
        <w:t>if necessary. For example: “Recently, Corsini et al. [12</w:t>
      </w:r>
      <w:r w:rsidR="00DF4131">
        <w:rPr>
          <w:lang w:val="en-GB"/>
        </w:rPr>
        <w:t>]…</w:t>
      </w:r>
      <w:r w:rsidR="00894F80">
        <w:rPr>
          <w:lang w:val="en-GB"/>
        </w:rPr>
        <w:t>”.</w:t>
      </w:r>
    </w:p>
    <w:p w:rsidR="00A972A3" w:rsidRDefault="00A972A3" w:rsidP="00993204">
      <w:pPr>
        <w:rPr>
          <w:lang w:val="en-GB"/>
        </w:rPr>
      </w:pPr>
      <w:r>
        <w:rPr>
          <w:lang w:val="en-GB"/>
        </w:rPr>
        <w:lastRenderedPageBreak/>
        <w:t>Examples for format of references in the reference list</w:t>
      </w:r>
      <w:r w:rsidR="00936A6C">
        <w:rPr>
          <w:lang w:val="en-GB"/>
        </w:rPr>
        <w:t>, using the basic format of the Style “References”</w:t>
      </w:r>
      <w:r w:rsidR="002665E2">
        <w:rPr>
          <w:lang w:val="en-GB"/>
        </w:rPr>
        <w:t>, are as follows.</w:t>
      </w:r>
    </w:p>
    <w:p w:rsidR="008E435D" w:rsidRDefault="008E435D" w:rsidP="00993204">
      <w:pPr>
        <w:rPr>
          <w:lang w:val="en-GB"/>
        </w:rPr>
      </w:pPr>
    </w:p>
    <w:p w:rsidR="00C71375" w:rsidRDefault="00936A6C" w:rsidP="00C71375">
      <w:pPr>
        <w:pStyle w:val="references"/>
      </w:pPr>
      <w:r w:rsidRPr="008E435D">
        <w:t>[1]</w:t>
      </w:r>
      <w:r w:rsidR="008E435D" w:rsidRPr="008E435D">
        <w:tab/>
      </w:r>
      <w:r w:rsidRPr="008E435D">
        <w:t xml:space="preserve">Beiler, M. G., and Carolus, T.H., 1999, “Computation and Measurement of the Flow in Axial Flow Fans with Skewed Blades”, </w:t>
      </w:r>
      <w:r w:rsidRPr="00C40E9D">
        <w:rPr>
          <w:i/>
        </w:rPr>
        <w:t>ASME J Turbomachinery</w:t>
      </w:r>
      <w:r w:rsidRPr="008E435D">
        <w:t xml:space="preserve">, Vol. </w:t>
      </w:r>
      <w:r w:rsidRPr="0055640D">
        <w:t>121</w:t>
      </w:r>
      <w:r w:rsidRPr="008E435D">
        <w:t xml:space="preserve">, pp. </w:t>
      </w:r>
      <w:r w:rsidR="00C40E9D">
        <w:t>59-</w:t>
      </w:r>
      <w:r w:rsidRPr="008E435D">
        <w:t>66.</w:t>
      </w:r>
    </w:p>
    <w:p w:rsidR="00242BE8" w:rsidRDefault="00C71375" w:rsidP="00242BE8">
      <w:pPr>
        <w:pStyle w:val="references"/>
        <w:rPr>
          <w:lang w:val="de-DE"/>
        </w:rPr>
      </w:pPr>
      <w:r>
        <w:rPr>
          <w:lang w:val="en-GB"/>
        </w:rPr>
        <w:t>[</w:t>
      </w:r>
      <w:r w:rsidR="00D65B9A">
        <w:rPr>
          <w:lang w:val="en-GB"/>
        </w:rPr>
        <w:t>2</w:t>
      </w:r>
      <w:r w:rsidR="00936A6C">
        <w:rPr>
          <w:lang w:val="en-GB"/>
        </w:rPr>
        <w:t>]</w:t>
      </w:r>
      <w:r w:rsidR="00936A6C">
        <w:rPr>
          <w:lang w:val="en-GB"/>
        </w:rPr>
        <w:tab/>
        <w:t xml:space="preserve">Yamaguchi, N., Tominaga, T., Hattori, S., and Mitsuhashi, T., 1991, “Secondary-Loss Reduction by Forward-Skewing of Axial Compressor Rotor Blading”, Proc. </w:t>
      </w:r>
      <w:r w:rsidR="00936A6C">
        <w:rPr>
          <w:i/>
          <w:iCs/>
          <w:lang w:val="en-GB"/>
        </w:rPr>
        <w:t>Yokohama International Gas Turbine Congress</w:t>
      </w:r>
      <w:r w:rsidR="00936A6C">
        <w:rPr>
          <w:lang w:val="en-GB"/>
        </w:rPr>
        <w:t xml:space="preserve">, </w:t>
      </w:r>
      <w:smartTag w:uri="urn:schemas-microsoft-com:office:smarttags" w:element="place">
        <w:smartTag w:uri="urn:schemas-microsoft-com:office:smarttags" w:element="City">
          <w:r w:rsidR="00936A6C">
            <w:rPr>
              <w:lang w:val="en-GB"/>
            </w:rPr>
            <w:t>Yokohama</w:t>
          </w:r>
        </w:smartTag>
        <w:r w:rsidR="00936A6C">
          <w:rPr>
            <w:lang w:val="en-GB"/>
          </w:rPr>
          <w:t xml:space="preserve">, </w:t>
        </w:r>
        <w:smartTag w:uri="urn:schemas-microsoft-com:office:smarttags" w:element="country-region">
          <w:r w:rsidR="00936A6C">
            <w:rPr>
              <w:lang w:val="en-GB"/>
            </w:rPr>
            <w:t>Japan</w:t>
          </w:r>
        </w:smartTag>
      </w:smartTag>
      <w:r w:rsidR="00936A6C">
        <w:rPr>
          <w:lang w:val="en-GB"/>
        </w:rPr>
        <w:t xml:space="preserve">, pp. </w:t>
      </w:r>
      <w:r w:rsidR="00936A6C" w:rsidRPr="00242BE8">
        <w:rPr>
          <w:lang w:val="de-DE"/>
        </w:rPr>
        <w:t>II.61 - II.68.</w:t>
      </w:r>
    </w:p>
    <w:p w:rsidR="00471E32" w:rsidRDefault="00242BE8" w:rsidP="00471E32">
      <w:pPr>
        <w:pStyle w:val="references"/>
        <w:rPr>
          <w:lang w:val="de-DE"/>
        </w:rPr>
      </w:pPr>
      <w:r>
        <w:rPr>
          <w:lang w:val="de-DE"/>
        </w:rPr>
        <w:t>[3</w:t>
      </w:r>
      <w:r w:rsidRPr="00242BE8">
        <w:rPr>
          <w:lang w:val="de-DE"/>
        </w:rPr>
        <w:t>]</w:t>
      </w:r>
      <w:r w:rsidRPr="00242BE8">
        <w:rPr>
          <w:lang w:val="de-DE"/>
        </w:rPr>
        <w:tab/>
        <w:t xml:space="preserve">Kuhn, K., 2000, “Experimentelle Untersuchung einer Axialpumpe und Rohrturbine mit gepfeilten Schaufeln”, </w:t>
      </w:r>
      <w:r w:rsidRPr="00242BE8">
        <w:rPr>
          <w:i/>
          <w:iCs/>
          <w:lang w:val="de-DE"/>
        </w:rPr>
        <w:t>Dissertation Technische Universit</w:t>
      </w:r>
      <w:r>
        <w:rPr>
          <w:i/>
          <w:iCs/>
          <w:lang w:val="de-DE"/>
        </w:rPr>
        <w:t>ät Graz, Institut für</w:t>
      </w:r>
      <w:r w:rsidRPr="00242BE8">
        <w:rPr>
          <w:i/>
          <w:iCs/>
          <w:lang w:val="de-DE"/>
        </w:rPr>
        <w:t xml:space="preserve"> Hydraulische Strömungsmaschinen</w:t>
      </w:r>
      <w:r w:rsidRPr="00242BE8">
        <w:rPr>
          <w:lang w:val="de-DE"/>
        </w:rPr>
        <w:t>.</w:t>
      </w:r>
    </w:p>
    <w:p w:rsidR="007860CB" w:rsidRDefault="00471E32" w:rsidP="007860CB">
      <w:pPr>
        <w:pStyle w:val="references"/>
        <w:rPr>
          <w:lang w:val="en-GB"/>
        </w:rPr>
      </w:pPr>
      <w:r>
        <w:rPr>
          <w:lang w:val="en-GB"/>
        </w:rPr>
        <w:t>[4</w:t>
      </w:r>
      <w:r w:rsidRPr="00471E32">
        <w:rPr>
          <w:lang w:val="en-GB"/>
        </w:rPr>
        <w:t>]</w:t>
      </w:r>
      <w:r w:rsidRPr="00471E32">
        <w:rPr>
          <w:lang w:val="en-GB"/>
        </w:rPr>
        <w:tab/>
        <w:t xml:space="preserve">Lakshminarayana, B., 1996, </w:t>
      </w:r>
      <w:r w:rsidRPr="00471E32">
        <w:rPr>
          <w:i/>
          <w:lang w:val="en-GB"/>
        </w:rPr>
        <w:t>Fluid Dynamics and Heat Transfer of Turbomachinery</w:t>
      </w:r>
      <w:r w:rsidRPr="00471E32">
        <w:rPr>
          <w:lang w:val="en-GB"/>
        </w:rPr>
        <w:t>, John Wiley &amp; Sons, Inc.</w:t>
      </w:r>
    </w:p>
    <w:p w:rsidR="00D601CC" w:rsidRDefault="007860CB" w:rsidP="00D601CC">
      <w:pPr>
        <w:pStyle w:val="references"/>
        <w:rPr>
          <w:lang w:val="en-GB"/>
        </w:rPr>
      </w:pPr>
      <w:r>
        <w:rPr>
          <w:lang w:val="en-GB"/>
        </w:rPr>
        <w:t>[5]</w:t>
      </w:r>
      <w:r>
        <w:rPr>
          <w:lang w:val="en-GB"/>
        </w:rPr>
        <w:tab/>
        <w:t xml:space="preserve">Spalart, P., and Allmaras, S., 1992, “A One-Equation Turbulence Model for Aerodynamic Flows”, </w:t>
      </w:r>
      <w:r>
        <w:rPr>
          <w:i/>
          <w:iCs/>
          <w:lang w:val="en-GB"/>
        </w:rPr>
        <w:t xml:space="preserve">Technical Report </w:t>
      </w:r>
      <w:r>
        <w:rPr>
          <w:lang w:val="en-GB"/>
        </w:rPr>
        <w:t>AIAA-92-0439.</w:t>
      </w:r>
    </w:p>
    <w:p w:rsidR="00D601CC" w:rsidRPr="00471E32" w:rsidRDefault="00D601CC" w:rsidP="00D601CC">
      <w:pPr>
        <w:pStyle w:val="references"/>
        <w:rPr>
          <w:lang w:val="en-GB"/>
        </w:rPr>
      </w:pPr>
      <w:r>
        <w:rPr>
          <w:lang w:val="en-GB"/>
        </w:rPr>
        <w:t>[6]</w:t>
      </w:r>
      <w:r>
        <w:rPr>
          <w:lang w:val="en-GB"/>
        </w:rPr>
        <w:tab/>
        <w:t xml:space="preserve">Vad, J., and Bencze, F., 1998, “Three-Dimensional Flow in Axial Flow Fans of Non-Free Vortex Design”, </w:t>
      </w:r>
      <w:r>
        <w:rPr>
          <w:i/>
          <w:iCs/>
          <w:lang w:val="en-GB"/>
        </w:rPr>
        <w:t>Int J Heat Fluid Flow</w:t>
      </w:r>
      <w:r>
        <w:rPr>
          <w:lang w:val="en-GB"/>
        </w:rPr>
        <w:t>, Vol. 19, pp. 601-607.</w:t>
      </w:r>
    </w:p>
    <w:sectPr w:rsidR="00D601CC" w:rsidRPr="00471E32" w:rsidSect="001668D3">
      <w:type w:val="continuous"/>
      <w:pgSz w:w="11906" w:h="16838"/>
      <w:pgMar w:top="1417" w:right="1417" w:bottom="1417" w:left="1417" w:header="0" w:footer="113" w:gutter="0"/>
      <w:cols w:num="2" w:space="6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187" w:rsidRDefault="00C57187" w:rsidP="006362A6">
      <w:r>
        <w:separator/>
      </w:r>
    </w:p>
  </w:endnote>
  <w:endnote w:type="continuationSeparator" w:id="0">
    <w:p w:rsidR="00C57187" w:rsidRDefault="00C57187" w:rsidP="0063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BDB" w:rsidRDefault="00CF2BDB" w:rsidP="00CF2BDB">
    <w:pPr>
      <w:pStyle w:val="llb"/>
      <w:jc w:val="center"/>
      <w:rPr>
        <w:sz w:val="16"/>
      </w:rPr>
    </w:pPr>
    <w:r>
      <w:rPr>
        <w:sz w:val="16"/>
      </w:rPr>
      <w:fldChar w:fldCharType="begin"/>
    </w:r>
    <w:r>
      <w:rPr>
        <w:sz w:val="16"/>
      </w:rPr>
      <w:instrText xml:space="preserve"> PAGE  \* Arabic  \* MERGEFORMAT </w:instrText>
    </w:r>
    <w:r>
      <w:rPr>
        <w:sz w:val="16"/>
      </w:rPr>
      <w:fldChar w:fldCharType="separate"/>
    </w:r>
    <w:r>
      <w:rPr>
        <w:noProof/>
        <w:sz w:val="16"/>
      </w:rPr>
      <w:t>4</w:t>
    </w:r>
    <w:r>
      <w:rPr>
        <w:sz w:val="16"/>
      </w:rPr>
      <w:fldChar w:fldCharType="end"/>
    </w:r>
  </w:p>
  <w:p w:rsidR="00CF2BDB" w:rsidRDefault="00CF2BDB" w:rsidP="00CF2BDB">
    <w:pPr>
      <w:pStyle w:val="llb"/>
      <w:jc w:val="center"/>
      <w:rPr>
        <w:sz w:val="16"/>
      </w:rPr>
    </w:pPr>
  </w:p>
  <w:p w:rsidR="006362A6" w:rsidRPr="001668D3" w:rsidRDefault="001668D3" w:rsidP="00CF2BDB">
    <w:pPr>
      <w:pStyle w:val="llb"/>
      <w:jc w:val="center"/>
      <w:rPr>
        <w:sz w:val="16"/>
      </w:rPr>
    </w:pPr>
    <w:proofErr w:type="gramStart"/>
    <w:r w:rsidRPr="001668D3">
      <w:rPr>
        <w:sz w:val="16"/>
      </w:rPr>
      <w:t xml:space="preserve">Copyright© </w:t>
    </w:r>
    <w:proofErr w:type="spellStart"/>
    <w:r w:rsidRPr="001668D3">
      <w:rPr>
        <w:sz w:val="16"/>
      </w:rPr>
      <w:t>Department</w:t>
    </w:r>
    <w:proofErr w:type="spellEnd"/>
    <w:proofErr w:type="gramEnd"/>
    <w:r w:rsidRPr="001668D3">
      <w:rPr>
        <w:sz w:val="16"/>
      </w:rPr>
      <w:t xml:space="preserve"> of Fluid </w:t>
    </w:r>
    <w:proofErr w:type="spellStart"/>
    <w:r w:rsidRPr="001668D3">
      <w:rPr>
        <w:sz w:val="16"/>
      </w:rPr>
      <w:t>Mechanics</w:t>
    </w:r>
    <w:proofErr w:type="spellEnd"/>
    <w:r w:rsidRPr="001668D3">
      <w:rPr>
        <w:sz w:val="16"/>
      </w:rPr>
      <w:t xml:space="preserve">, Budapest University of </w:t>
    </w:r>
    <w:proofErr w:type="spellStart"/>
    <w:r w:rsidRPr="001668D3">
      <w:rPr>
        <w:sz w:val="16"/>
      </w:rPr>
      <w:t>Technology</w:t>
    </w:r>
    <w:proofErr w:type="spellEnd"/>
    <w:r w:rsidRPr="001668D3">
      <w:rPr>
        <w:sz w:val="16"/>
      </w:rPr>
      <w:t xml:space="preserve"> and </w:t>
    </w:r>
    <w:proofErr w:type="spellStart"/>
    <w:r w:rsidRPr="001668D3">
      <w:rPr>
        <w:sz w:val="16"/>
      </w:rPr>
      <w:t>Economics</w:t>
    </w:r>
    <w:proofErr w:type="spellEnd"/>
    <w:r w:rsidRPr="001668D3">
      <w:rPr>
        <w:sz w:val="16"/>
      </w:rPr>
      <w:t xml:space="preserve"> and </w:t>
    </w:r>
    <w:proofErr w:type="spellStart"/>
    <w:r w:rsidRPr="001668D3">
      <w:rPr>
        <w:sz w:val="16"/>
      </w:rPr>
      <w:t>the</w:t>
    </w:r>
    <w:proofErr w:type="spellEnd"/>
    <w:r w:rsidRPr="001668D3">
      <w:rPr>
        <w:sz w:val="16"/>
      </w:rPr>
      <w:t xml:space="preserve"> </w:t>
    </w:r>
    <w:proofErr w:type="spellStart"/>
    <w:r w:rsidRPr="001668D3">
      <w:rPr>
        <w:sz w:val="16"/>
      </w:rPr>
      <w:t>Authors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187" w:rsidRDefault="00C57187" w:rsidP="006362A6">
      <w:r>
        <w:separator/>
      </w:r>
    </w:p>
  </w:footnote>
  <w:footnote w:type="continuationSeparator" w:id="0">
    <w:p w:rsidR="00C57187" w:rsidRDefault="00C57187" w:rsidP="00636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4AC"/>
    <w:rsid w:val="00011446"/>
    <w:rsid w:val="00015DDB"/>
    <w:rsid w:val="000178FD"/>
    <w:rsid w:val="000201C0"/>
    <w:rsid w:val="0002077B"/>
    <w:rsid w:val="000246D2"/>
    <w:rsid w:val="00033FB9"/>
    <w:rsid w:val="00036175"/>
    <w:rsid w:val="0006416F"/>
    <w:rsid w:val="000674F2"/>
    <w:rsid w:val="00074E68"/>
    <w:rsid w:val="000956C9"/>
    <w:rsid w:val="000A1DEE"/>
    <w:rsid w:val="000A4266"/>
    <w:rsid w:val="000A734A"/>
    <w:rsid w:val="000B413C"/>
    <w:rsid w:val="000B482B"/>
    <w:rsid w:val="000C02E0"/>
    <w:rsid w:val="000D2388"/>
    <w:rsid w:val="000D6CAB"/>
    <w:rsid w:val="000E2D54"/>
    <w:rsid w:val="001137A2"/>
    <w:rsid w:val="001235B8"/>
    <w:rsid w:val="0012565F"/>
    <w:rsid w:val="00134A09"/>
    <w:rsid w:val="001466AB"/>
    <w:rsid w:val="00147AF6"/>
    <w:rsid w:val="0015358C"/>
    <w:rsid w:val="00155342"/>
    <w:rsid w:val="001668D3"/>
    <w:rsid w:val="00172047"/>
    <w:rsid w:val="00174269"/>
    <w:rsid w:val="00176E39"/>
    <w:rsid w:val="001870BA"/>
    <w:rsid w:val="001901C2"/>
    <w:rsid w:val="001B3CF3"/>
    <w:rsid w:val="001C0F9B"/>
    <w:rsid w:val="001C7123"/>
    <w:rsid w:val="001D1909"/>
    <w:rsid w:val="001F577E"/>
    <w:rsid w:val="001F7E85"/>
    <w:rsid w:val="00204A1E"/>
    <w:rsid w:val="00211056"/>
    <w:rsid w:val="00221222"/>
    <w:rsid w:val="00227D3A"/>
    <w:rsid w:val="00232BAC"/>
    <w:rsid w:val="00242BE8"/>
    <w:rsid w:val="002522D9"/>
    <w:rsid w:val="002535F5"/>
    <w:rsid w:val="0025757A"/>
    <w:rsid w:val="002665E2"/>
    <w:rsid w:val="00275D32"/>
    <w:rsid w:val="002770F7"/>
    <w:rsid w:val="00290814"/>
    <w:rsid w:val="002B461D"/>
    <w:rsid w:val="002C3391"/>
    <w:rsid w:val="002C5653"/>
    <w:rsid w:val="002D17C8"/>
    <w:rsid w:val="002E0191"/>
    <w:rsid w:val="002F1156"/>
    <w:rsid w:val="003017C8"/>
    <w:rsid w:val="00337628"/>
    <w:rsid w:val="00340D77"/>
    <w:rsid w:val="00340F09"/>
    <w:rsid w:val="00346950"/>
    <w:rsid w:val="00357171"/>
    <w:rsid w:val="00363A48"/>
    <w:rsid w:val="00390B29"/>
    <w:rsid w:val="003A4152"/>
    <w:rsid w:val="003B2637"/>
    <w:rsid w:val="003B5B25"/>
    <w:rsid w:val="003B6C8B"/>
    <w:rsid w:val="003C1DB5"/>
    <w:rsid w:val="003C620C"/>
    <w:rsid w:val="003D44EE"/>
    <w:rsid w:val="003F6014"/>
    <w:rsid w:val="00412488"/>
    <w:rsid w:val="00417D8A"/>
    <w:rsid w:val="00422810"/>
    <w:rsid w:val="00425305"/>
    <w:rsid w:val="00425FDB"/>
    <w:rsid w:val="00440621"/>
    <w:rsid w:val="00441F67"/>
    <w:rsid w:val="00444525"/>
    <w:rsid w:val="004448AC"/>
    <w:rsid w:val="0045217C"/>
    <w:rsid w:val="00463F2B"/>
    <w:rsid w:val="004654EA"/>
    <w:rsid w:val="00465582"/>
    <w:rsid w:val="00471E32"/>
    <w:rsid w:val="00473A88"/>
    <w:rsid w:val="004A0A4A"/>
    <w:rsid w:val="004A44FC"/>
    <w:rsid w:val="004B6B3F"/>
    <w:rsid w:val="004C5352"/>
    <w:rsid w:val="004E5B79"/>
    <w:rsid w:val="004F6EE8"/>
    <w:rsid w:val="00514619"/>
    <w:rsid w:val="00516F8D"/>
    <w:rsid w:val="00526DC8"/>
    <w:rsid w:val="005271CD"/>
    <w:rsid w:val="005279AB"/>
    <w:rsid w:val="0053178A"/>
    <w:rsid w:val="00531B8F"/>
    <w:rsid w:val="0054056D"/>
    <w:rsid w:val="0055640D"/>
    <w:rsid w:val="005623C4"/>
    <w:rsid w:val="0057166F"/>
    <w:rsid w:val="00573E26"/>
    <w:rsid w:val="00581B5C"/>
    <w:rsid w:val="00585AB9"/>
    <w:rsid w:val="00585BB1"/>
    <w:rsid w:val="005B104F"/>
    <w:rsid w:val="005C3665"/>
    <w:rsid w:val="005D0600"/>
    <w:rsid w:val="005E1105"/>
    <w:rsid w:val="005E3223"/>
    <w:rsid w:val="005E7CC5"/>
    <w:rsid w:val="00604ADA"/>
    <w:rsid w:val="00613292"/>
    <w:rsid w:val="00621E21"/>
    <w:rsid w:val="006228A1"/>
    <w:rsid w:val="006317A7"/>
    <w:rsid w:val="00633CE5"/>
    <w:rsid w:val="006362A6"/>
    <w:rsid w:val="00636684"/>
    <w:rsid w:val="006377DB"/>
    <w:rsid w:val="006502C2"/>
    <w:rsid w:val="0065111F"/>
    <w:rsid w:val="00663CD9"/>
    <w:rsid w:val="00670F88"/>
    <w:rsid w:val="00675EEA"/>
    <w:rsid w:val="00691637"/>
    <w:rsid w:val="006916F7"/>
    <w:rsid w:val="006969CC"/>
    <w:rsid w:val="006A4733"/>
    <w:rsid w:val="006C2B41"/>
    <w:rsid w:val="006C2D4C"/>
    <w:rsid w:val="006C7C26"/>
    <w:rsid w:val="00704D2C"/>
    <w:rsid w:val="007051F6"/>
    <w:rsid w:val="007172A0"/>
    <w:rsid w:val="00725174"/>
    <w:rsid w:val="0073051A"/>
    <w:rsid w:val="00736F06"/>
    <w:rsid w:val="00751222"/>
    <w:rsid w:val="00751A2F"/>
    <w:rsid w:val="00756DE3"/>
    <w:rsid w:val="00762B2E"/>
    <w:rsid w:val="0077027B"/>
    <w:rsid w:val="00772E78"/>
    <w:rsid w:val="007860CB"/>
    <w:rsid w:val="007A512C"/>
    <w:rsid w:val="007B3600"/>
    <w:rsid w:val="007D07DC"/>
    <w:rsid w:val="007D08BD"/>
    <w:rsid w:val="008033EE"/>
    <w:rsid w:val="00805AB2"/>
    <w:rsid w:val="008060E9"/>
    <w:rsid w:val="008102CE"/>
    <w:rsid w:val="0081380A"/>
    <w:rsid w:val="00814802"/>
    <w:rsid w:val="00817CC1"/>
    <w:rsid w:val="00836663"/>
    <w:rsid w:val="00842495"/>
    <w:rsid w:val="00845058"/>
    <w:rsid w:val="00846F3E"/>
    <w:rsid w:val="00847092"/>
    <w:rsid w:val="0085358D"/>
    <w:rsid w:val="0085541F"/>
    <w:rsid w:val="00856024"/>
    <w:rsid w:val="00875BA5"/>
    <w:rsid w:val="0088323E"/>
    <w:rsid w:val="00885B11"/>
    <w:rsid w:val="008932D1"/>
    <w:rsid w:val="00894F80"/>
    <w:rsid w:val="008952E5"/>
    <w:rsid w:val="008A679F"/>
    <w:rsid w:val="008A73F1"/>
    <w:rsid w:val="008B5193"/>
    <w:rsid w:val="008B6E23"/>
    <w:rsid w:val="008D5DB3"/>
    <w:rsid w:val="008E435D"/>
    <w:rsid w:val="008F10D4"/>
    <w:rsid w:val="008F358D"/>
    <w:rsid w:val="008F5928"/>
    <w:rsid w:val="009124AC"/>
    <w:rsid w:val="00914CCC"/>
    <w:rsid w:val="00917ED4"/>
    <w:rsid w:val="009243BB"/>
    <w:rsid w:val="00926487"/>
    <w:rsid w:val="00936A6C"/>
    <w:rsid w:val="0094176C"/>
    <w:rsid w:val="00947D07"/>
    <w:rsid w:val="009573E9"/>
    <w:rsid w:val="00993204"/>
    <w:rsid w:val="00996B0E"/>
    <w:rsid w:val="009A0B8A"/>
    <w:rsid w:val="009A2D9B"/>
    <w:rsid w:val="009B4860"/>
    <w:rsid w:val="009C2F8A"/>
    <w:rsid w:val="009C4322"/>
    <w:rsid w:val="009C4E72"/>
    <w:rsid w:val="009F61A3"/>
    <w:rsid w:val="00A011DB"/>
    <w:rsid w:val="00A15582"/>
    <w:rsid w:val="00A21BE3"/>
    <w:rsid w:val="00A278EA"/>
    <w:rsid w:val="00A54A2A"/>
    <w:rsid w:val="00A57A37"/>
    <w:rsid w:val="00A6371E"/>
    <w:rsid w:val="00A63E29"/>
    <w:rsid w:val="00A73BBB"/>
    <w:rsid w:val="00A74A6B"/>
    <w:rsid w:val="00A753C8"/>
    <w:rsid w:val="00A90D7C"/>
    <w:rsid w:val="00A91298"/>
    <w:rsid w:val="00A92C9D"/>
    <w:rsid w:val="00A94FD1"/>
    <w:rsid w:val="00A972A3"/>
    <w:rsid w:val="00AB288E"/>
    <w:rsid w:val="00AB6CE4"/>
    <w:rsid w:val="00AD6784"/>
    <w:rsid w:val="00AD6F82"/>
    <w:rsid w:val="00B03E50"/>
    <w:rsid w:val="00B07FFA"/>
    <w:rsid w:val="00B27520"/>
    <w:rsid w:val="00B50932"/>
    <w:rsid w:val="00B51DDA"/>
    <w:rsid w:val="00B7113C"/>
    <w:rsid w:val="00B73393"/>
    <w:rsid w:val="00B771C5"/>
    <w:rsid w:val="00BB7F73"/>
    <w:rsid w:val="00BC035A"/>
    <w:rsid w:val="00BC54A3"/>
    <w:rsid w:val="00BF4457"/>
    <w:rsid w:val="00BF4FD0"/>
    <w:rsid w:val="00C030E8"/>
    <w:rsid w:val="00C23E1A"/>
    <w:rsid w:val="00C36440"/>
    <w:rsid w:val="00C40E9D"/>
    <w:rsid w:val="00C432D2"/>
    <w:rsid w:val="00C513FF"/>
    <w:rsid w:val="00C5192B"/>
    <w:rsid w:val="00C56341"/>
    <w:rsid w:val="00C57187"/>
    <w:rsid w:val="00C6089B"/>
    <w:rsid w:val="00C640C3"/>
    <w:rsid w:val="00C71375"/>
    <w:rsid w:val="00C73B36"/>
    <w:rsid w:val="00C77596"/>
    <w:rsid w:val="00C84100"/>
    <w:rsid w:val="00C97419"/>
    <w:rsid w:val="00CA7544"/>
    <w:rsid w:val="00CC14D5"/>
    <w:rsid w:val="00CD07A9"/>
    <w:rsid w:val="00CD3FDA"/>
    <w:rsid w:val="00CE2636"/>
    <w:rsid w:val="00CE65A8"/>
    <w:rsid w:val="00CE712E"/>
    <w:rsid w:val="00CF2BDB"/>
    <w:rsid w:val="00D14639"/>
    <w:rsid w:val="00D1523B"/>
    <w:rsid w:val="00D15628"/>
    <w:rsid w:val="00D32EFB"/>
    <w:rsid w:val="00D335FB"/>
    <w:rsid w:val="00D34BCA"/>
    <w:rsid w:val="00D3595F"/>
    <w:rsid w:val="00D429C8"/>
    <w:rsid w:val="00D465EC"/>
    <w:rsid w:val="00D57B50"/>
    <w:rsid w:val="00D601CC"/>
    <w:rsid w:val="00D63DB0"/>
    <w:rsid w:val="00D65B9A"/>
    <w:rsid w:val="00D67A94"/>
    <w:rsid w:val="00D76641"/>
    <w:rsid w:val="00D9228F"/>
    <w:rsid w:val="00D9719D"/>
    <w:rsid w:val="00DA2DAC"/>
    <w:rsid w:val="00DB0C2D"/>
    <w:rsid w:val="00DC3F05"/>
    <w:rsid w:val="00DD6A6E"/>
    <w:rsid w:val="00DE0617"/>
    <w:rsid w:val="00DF4131"/>
    <w:rsid w:val="00E01809"/>
    <w:rsid w:val="00E36B7E"/>
    <w:rsid w:val="00E53185"/>
    <w:rsid w:val="00E541D2"/>
    <w:rsid w:val="00E60890"/>
    <w:rsid w:val="00E6131B"/>
    <w:rsid w:val="00E62230"/>
    <w:rsid w:val="00E80A49"/>
    <w:rsid w:val="00E815E4"/>
    <w:rsid w:val="00E878D9"/>
    <w:rsid w:val="00EB3C77"/>
    <w:rsid w:val="00EC6A97"/>
    <w:rsid w:val="00ED495C"/>
    <w:rsid w:val="00EE654E"/>
    <w:rsid w:val="00EF1C47"/>
    <w:rsid w:val="00EF1F70"/>
    <w:rsid w:val="00EF574C"/>
    <w:rsid w:val="00F17A65"/>
    <w:rsid w:val="00F40BEF"/>
    <w:rsid w:val="00F435B0"/>
    <w:rsid w:val="00F452A0"/>
    <w:rsid w:val="00F51766"/>
    <w:rsid w:val="00F75662"/>
    <w:rsid w:val="00F80B11"/>
    <w:rsid w:val="00FA2D8C"/>
    <w:rsid w:val="00FA672D"/>
    <w:rsid w:val="00FC4564"/>
    <w:rsid w:val="00FC6E1B"/>
    <w:rsid w:val="00FD3DF5"/>
    <w:rsid w:val="00FE0577"/>
    <w:rsid w:val="00FF1A44"/>
    <w:rsid w:val="00FF42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16F4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71375"/>
    <w:pPr>
      <w:ind w:firstLine="340"/>
      <w:jc w:val="both"/>
    </w:pPr>
    <w:rPr>
      <w:szCs w:val="24"/>
    </w:rPr>
  </w:style>
  <w:style w:type="paragraph" w:styleId="Cmsor1">
    <w:name w:val="heading 1"/>
    <w:basedOn w:val="Norml"/>
    <w:next w:val="Norml"/>
    <w:autoRedefine/>
    <w:qFormat/>
    <w:rsid w:val="00C56341"/>
    <w:pPr>
      <w:keepNext/>
      <w:spacing w:before="240" w:after="60"/>
      <w:ind w:firstLine="0"/>
      <w:jc w:val="left"/>
      <w:outlineLvl w:val="0"/>
    </w:pPr>
    <w:rPr>
      <w:rFonts w:ascii="Arial" w:hAnsi="Arial" w:cs="Arial"/>
      <w:b/>
      <w:bCs/>
      <w:caps/>
      <w:kern w:val="32"/>
      <w:sz w:val="22"/>
      <w:szCs w:val="32"/>
      <w:lang w:val="en-GB"/>
    </w:rPr>
  </w:style>
  <w:style w:type="paragraph" w:styleId="Cmsor2">
    <w:name w:val="heading 2"/>
    <w:basedOn w:val="Norml"/>
    <w:next w:val="Norml"/>
    <w:autoRedefine/>
    <w:qFormat/>
    <w:rsid w:val="00751222"/>
    <w:pPr>
      <w:keepNext/>
      <w:spacing w:before="240" w:after="60"/>
      <w:ind w:firstLine="0"/>
      <w:jc w:val="left"/>
      <w:outlineLvl w:val="1"/>
    </w:pPr>
    <w:rPr>
      <w:rFonts w:ascii="Arial" w:hAnsi="Arial" w:cs="Arial"/>
      <w:b/>
      <w:bCs/>
      <w:i/>
      <w:iCs/>
      <w:sz w:val="22"/>
      <w:szCs w:val="28"/>
    </w:rPr>
  </w:style>
  <w:style w:type="paragraph" w:styleId="Cmsor3">
    <w:name w:val="heading 3"/>
    <w:basedOn w:val="Norml"/>
    <w:next w:val="Norml"/>
    <w:autoRedefine/>
    <w:qFormat/>
    <w:rsid w:val="0088323E"/>
    <w:pPr>
      <w:keepNext/>
      <w:spacing w:before="240" w:after="60"/>
      <w:ind w:firstLine="0"/>
      <w:jc w:val="left"/>
      <w:outlineLvl w:val="2"/>
    </w:pPr>
    <w:rPr>
      <w:rFonts w:ascii="Arial" w:hAnsi="Arial" w:cs="Arial"/>
      <w:b/>
      <w:bCs/>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itleofpaper">
    <w:name w:val="Title of paper"/>
    <w:basedOn w:val="Norml"/>
    <w:rsid w:val="000201C0"/>
    <w:pPr>
      <w:suppressAutoHyphens/>
      <w:spacing w:before="480" w:after="720"/>
      <w:jc w:val="center"/>
    </w:pPr>
    <w:rPr>
      <w:smallCaps/>
      <w:kern w:val="14"/>
      <w:sz w:val="32"/>
      <w:szCs w:val="28"/>
      <w:lang w:val="en-US"/>
    </w:rPr>
  </w:style>
  <w:style w:type="paragraph" w:customStyle="1" w:styleId="Author">
    <w:name w:val="Author"/>
    <w:basedOn w:val="Norml"/>
    <w:autoRedefine/>
    <w:rsid w:val="0015358C"/>
    <w:pPr>
      <w:jc w:val="center"/>
    </w:pPr>
    <w:rPr>
      <w:rFonts w:ascii="Arial" w:hAnsi="Arial"/>
      <w:sz w:val="24"/>
    </w:rPr>
  </w:style>
  <w:style w:type="paragraph" w:customStyle="1" w:styleId="Head">
    <w:name w:val="Head"/>
    <w:basedOn w:val="Norml"/>
    <w:autoRedefine/>
    <w:rsid w:val="00C432D2"/>
    <w:pPr>
      <w:suppressAutoHyphens/>
      <w:jc w:val="right"/>
    </w:pPr>
    <w:rPr>
      <w:b/>
      <w:i/>
      <w:kern w:val="14"/>
      <w:lang w:val="en-US"/>
    </w:rPr>
  </w:style>
  <w:style w:type="paragraph" w:customStyle="1" w:styleId="Nrofequation">
    <w:name w:val="Nr. of equation"/>
    <w:basedOn w:val="Norml"/>
    <w:rsid w:val="0055640D"/>
    <w:pPr>
      <w:ind w:firstLine="0"/>
      <w:jc w:val="right"/>
    </w:pPr>
    <w:rPr>
      <w:iCs/>
      <w:szCs w:val="20"/>
    </w:rPr>
  </w:style>
  <w:style w:type="paragraph" w:customStyle="1" w:styleId="Nomenclature">
    <w:name w:val="Nomenclature"/>
    <w:basedOn w:val="Norml"/>
    <w:rsid w:val="008B6E23"/>
    <w:pPr>
      <w:ind w:firstLine="0"/>
    </w:pPr>
    <w:rPr>
      <w:lang w:val="en-GB"/>
    </w:rPr>
  </w:style>
  <w:style w:type="paragraph" w:customStyle="1" w:styleId="Legendoffigure">
    <w:name w:val="Legend of figure"/>
    <w:basedOn w:val="Norml"/>
    <w:next w:val="Norml"/>
    <w:link w:val="LegendoffigureChar"/>
    <w:autoRedefine/>
    <w:rsid w:val="0055640D"/>
    <w:pPr>
      <w:spacing w:before="240" w:after="240"/>
      <w:ind w:firstLine="0"/>
      <w:jc w:val="left"/>
    </w:pPr>
    <w:rPr>
      <w:b/>
      <w:szCs w:val="20"/>
    </w:rPr>
  </w:style>
  <w:style w:type="paragraph" w:customStyle="1" w:styleId="Institute">
    <w:name w:val="Institute"/>
    <w:basedOn w:val="Norml"/>
    <w:autoRedefine/>
    <w:rsid w:val="00A6371E"/>
    <w:pPr>
      <w:suppressAutoHyphens/>
      <w:ind w:firstLine="0"/>
    </w:pPr>
    <w:rPr>
      <w:sz w:val="16"/>
      <w:szCs w:val="16"/>
    </w:rPr>
  </w:style>
  <w:style w:type="character" w:customStyle="1" w:styleId="LegendoffigureChar">
    <w:name w:val="Legend of figure Char"/>
    <w:link w:val="Legendoffigure"/>
    <w:rsid w:val="0055640D"/>
    <w:rPr>
      <w:b/>
      <w:lang w:val="hu-HU" w:eastAsia="hu-HU" w:bidi="ar-SA"/>
    </w:rPr>
  </w:style>
  <w:style w:type="paragraph" w:styleId="Kpalrs">
    <w:name w:val="caption"/>
    <w:basedOn w:val="Norml"/>
    <w:next w:val="Norml"/>
    <w:qFormat/>
    <w:rsid w:val="000A4266"/>
    <w:pPr>
      <w:spacing w:before="120" w:after="120"/>
    </w:pPr>
    <w:rPr>
      <w:b/>
      <w:bCs/>
    </w:rPr>
  </w:style>
  <w:style w:type="paragraph" w:customStyle="1" w:styleId="Keywords">
    <w:name w:val="Keywords"/>
    <w:basedOn w:val="Norml"/>
    <w:next w:val="Norml"/>
    <w:rsid w:val="0055640D"/>
    <w:pPr>
      <w:spacing w:before="240" w:after="240"/>
      <w:ind w:firstLine="0"/>
    </w:pPr>
    <w:rPr>
      <w:b/>
    </w:rPr>
  </w:style>
  <w:style w:type="table" w:styleId="Rcsostblzat">
    <w:name w:val="Table Grid"/>
    <w:basedOn w:val="Normltblzat"/>
    <w:rsid w:val="00917ED4"/>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oftable">
    <w:name w:val="Legend of table"/>
    <w:basedOn w:val="Legendoffigure"/>
    <w:next w:val="Norml"/>
    <w:rsid w:val="00E36B7E"/>
    <w:pPr>
      <w:spacing w:after="120"/>
    </w:pPr>
    <w:rPr>
      <w:bCs/>
    </w:rPr>
  </w:style>
  <w:style w:type="paragraph" w:styleId="Buborkszveg">
    <w:name w:val="Balloon Text"/>
    <w:basedOn w:val="Norml"/>
    <w:semiHidden/>
    <w:rsid w:val="00846F3E"/>
    <w:rPr>
      <w:rFonts w:ascii="Tahoma" w:hAnsi="Tahoma" w:cs="Tahoma"/>
      <w:sz w:val="16"/>
      <w:szCs w:val="16"/>
    </w:rPr>
  </w:style>
  <w:style w:type="character" w:styleId="Hiperhivatkozs">
    <w:name w:val="Hyperlink"/>
    <w:rsid w:val="00736F06"/>
    <w:rPr>
      <w:color w:val="0000FF"/>
      <w:u w:val="single"/>
    </w:rPr>
  </w:style>
  <w:style w:type="paragraph" w:customStyle="1" w:styleId="Figure">
    <w:name w:val="Figure"/>
    <w:basedOn w:val="Norml"/>
    <w:rsid w:val="00176E39"/>
    <w:pPr>
      <w:spacing w:before="240" w:after="240"/>
      <w:ind w:firstLine="0"/>
    </w:pPr>
    <w:rPr>
      <w:lang w:val="en-GB"/>
    </w:rPr>
  </w:style>
  <w:style w:type="paragraph" w:customStyle="1" w:styleId="AbstractTitle">
    <w:name w:val="Abstract Title"/>
    <w:basedOn w:val="Cmsor1"/>
    <w:rsid w:val="009573E9"/>
    <w:pPr>
      <w:spacing w:before="0"/>
    </w:pPr>
  </w:style>
  <w:style w:type="paragraph" w:customStyle="1" w:styleId="references">
    <w:name w:val="references"/>
    <w:basedOn w:val="Norml"/>
    <w:rsid w:val="00C71375"/>
    <w:pPr>
      <w:spacing w:after="120"/>
      <w:ind w:left="340" w:hanging="340"/>
    </w:pPr>
    <w:rPr>
      <w:szCs w:val="20"/>
    </w:rPr>
  </w:style>
  <w:style w:type="paragraph" w:customStyle="1" w:styleId="SubscriptSuperscript">
    <w:name w:val="Subscript&amp;Superscript"/>
    <w:basedOn w:val="Nomenclature"/>
    <w:rsid w:val="0055640D"/>
    <w:rPr>
      <w:b/>
      <w:bCs/>
    </w:rPr>
  </w:style>
  <w:style w:type="character" w:styleId="Knyvcme">
    <w:name w:val="Book Title"/>
    <w:basedOn w:val="Bekezdsalapbettpusa"/>
    <w:uiPriority w:val="33"/>
    <w:qFormat/>
    <w:rsid w:val="0073051A"/>
    <w:rPr>
      <w:b/>
      <w:bCs/>
      <w:smallCaps/>
      <w:spacing w:val="5"/>
    </w:rPr>
  </w:style>
  <w:style w:type="character" w:styleId="Mrltotthiperhivatkozs">
    <w:name w:val="FollowedHyperlink"/>
    <w:basedOn w:val="Bekezdsalapbettpusa"/>
    <w:uiPriority w:val="99"/>
    <w:semiHidden/>
    <w:unhideWhenUsed/>
    <w:rsid w:val="003C1DB5"/>
    <w:rPr>
      <w:color w:val="800080" w:themeColor="followedHyperlink"/>
      <w:u w:val="single"/>
    </w:rPr>
  </w:style>
  <w:style w:type="paragraph" w:styleId="lfej">
    <w:name w:val="header"/>
    <w:basedOn w:val="Norml"/>
    <w:link w:val="lfejChar"/>
    <w:uiPriority w:val="99"/>
    <w:unhideWhenUsed/>
    <w:rsid w:val="006362A6"/>
    <w:pPr>
      <w:tabs>
        <w:tab w:val="center" w:pos="4536"/>
        <w:tab w:val="right" w:pos="9072"/>
      </w:tabs>
    </w:pPr>
  </w:style>
  <w:style w:type="character" w:customStyle="1" w:styleId="lfejChar">
    <w:name w:val="Élőfej Char"/>
    <w:basedOn w:val="Bekezdsalapbettpusa"/>
    <w:link w:val="lfej"/>
    <w:uiPriority w:val="99"/>
    <w:rsid w:val="006362A6"/>
    <w:rPr>
      <w:szCs w:val="24"/>
    </w:rPr>
  </w:style>
  <w:style w:type="paragraph" w:styleId="llb">
    <w:name w:val="footer"/>
    <w:basedOn w:val="Norml"/>
    <w:link w:val="llbChar"/>
    <w:uiPriority w:val="99"/>
    <w:unhideWhenUsed/>
    <w:rsid w:val="006362A6"/>
    <w:pPr>
      <w:tabs>
        <w:tab w:val="center" w:pos="4536"/>
        <w:tab w:val="right" w:pos="9072"/>
      </w:tabs>
    </w:pPr>
  </w:style>
  <w:style w:type="character" w:customStyle="1" w:styleId="llbChar">
    <w:name w:val="Élőláb Char"/>
    <w:basedOn w:val="Bekezdsalapbettpusa"/>
    <w:link w:val="llb"/>
    <w:uiPriority w:val="99"/>
    <w:rsid w:val="006362A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73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ychair.org/conferences/?conf=cmff2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11651</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13313</CharactersWithSpaces>
  <SharedDoc>false</SharedDoc>
  <HLinks>
    <vt:vector size="6" baseType="variant">
      <vt:variant>
        <vt:i4>7536689</vt:i4>
      </vt:variant>
      <vt:variant>
        <vt:i4>3</vt:i4>
      </vt:variant>
      <vt:variant>
        <vt:i4>0</vt:i4>
      </vt:variant>
      <vt:variant>
        <vt:i4>5</vt:i4>
      </vt:variant>
      <vt:variant>
        <vt:lpwstr>https://www.easychair.org/conferences/?conf=cmff15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2021-09-21T14:14:00Z</dcterms:created>
  <dcterms:modified xsi:type="dcterms:W3CDTF">2022-05-24T12:43:00Z</dcterms:modified>
</cp:coreProperties>
</file>